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6B_1073/2016 vom 27. April 2017</w:t>
      </w:r>
    </w:p>
    <w:p>
      <w:r>
        <w:t>Bundesgericht, 2017-04-27, DE</w:t>
      </w:r>
    </w:p>
    <w:p>
      <w:r>
        <w:rPr>
          <w:b/>
        </w:rPr>
        <w:t xml:space="preserve">Quelle: </w:t>
      </w:r>
      <w:r>
        <w:t>https://mcp.opencaselaw.ch/entscheid/bger_6B_1073_2016</w:t>
      </w:r>
    </w:p>
    <w:p>
      <w:r>
        <w:t>FR: TF 6B_1073/2016 du 27 avril 2017</w:t>
      </w:r>
    </w:p>
    <w:p>
      <w:r>
        <w:t>IT: TF 6B_1073/2016 del 27 aprile 2017</w:t>
      </w:r>
    </w:p>
    <w:p>
      <w:pPr>
        <w:pStyle w:val="Heading2"/>
      </w:pPr>
      <w:r>
        <w:t>Erwägungen</w:t>
      </w:r>
    </w:p>
    <w:p>
      <w:r>
        <w:rPr>
          <w:b/>
        </w:rPr>
        <w:t>E. 1.1</w:t>
      </w:r>
    </w:p>
    <w:p>
      <w:r>
        <w:t>Der Beschwerdeführer rügt, Rechtsanwalt Jürg Federspiel sei am 9. Mai 2016 mit der Wahlverteidigung beauftragt worden. Der Antrag an die Vorinstanz um Verschiebung der Berufungsverhandlung, Akteneinsicht und Entlassung des bisherigen amtlichen Verteidigers sei umgehend am 10. Mai 2016 erfolgt. Das Gesuch um Verschiebung der Verhandlung sei, entgegen der Auffassung der Vorinstanz, rechtzeitig erfolgt, zumal dieses prompt nach der Mandatierung gestellt worden sei. Auch sei es mit Hinweis auf Unmöglichkeit der Teilnahme am festgesetzten Termin, notwendige Akteneinsicht und Vorbereitung hinreichend begründet gewesen. Die Vorinstanz habe den Anspruch auf Wahlverteidigung gemäss Art. 129 Abs. 1 StPO verletzt, indem sie die Verschiebung der Hauptverhandlung ohne ausreichenden Grund abgelehnt habe. Auch habe die Vorinstanz Art. 134 StPO verletzt, weil sie die amtliche Verteidigung trotz Beauftragung eines Wahlverteidigers nicht widerrufen habe.</w:t>
      </w:r>
    </w:p>
    <w:p>
      <w:r>
        <w:rPr>
          <w:b/>
        </w:rPr>
        <w:t>E. 1.2</w:t>
      </w:r>
    </w:p>
    <w:p>
      <w:r>
        <w:t>Die Vorinstanz erwägt, dass der Antrag auf Verschiebung der Berufungsverhandlung bereits am 11. Mai 2016 mittels Präsidialverfügung abgelehnt worden sei, zumal dieses weder hinreichend begründet noch rechtzeitig erfolgt sei. An dieser Beurteilung habe sich auch für den Zeitpunkt der Berufungsverhandlung nichts geändert. Die Ablehnung dieses Antrages würde die Verteidigungsrechte des Beschwerdeführers nicht verletzen. Zu der von Rechtsanwalt A.________ wahrgenommenen amtlichen Verteidigung habe zu keinem Zeitpunkt Anlass zu Kritik bestanden. Der amtliche Verteidiger habe auch nicht geltend gemacht, er könne keine wirksame Verteidigung gewährleisten. Der Beschwerdeführer sei damit jederzeit wirksam und ordnungsgemäss verteidigt gewesen. Der Termin der Berufungsverhandlung sei auch mit dem amtlichen Verteidiger abgesprochen worden. Es bestehe kein Anlass, die Berufungsverhandlung aufgrund des Gesuches der erbetenen Verteidigung zu verschieben.</w:t>
      </w:r>
    </w:p>
    <w:p>
      <w:r>
        <w:rPr>
          <w:b/>
        </w:rPr>
        <w:t>E. 1.3</w:t>
      </w:r>
    </w:p>
    <w:p>
      <w:r>
        <w:t>Gemäss Art. 129 Abs. 1 StPO ist die beschuldigte Person berechtigt, in jedem Strafverfahren und auf jeder Verfahrensstufe einen Rechtsbeistand mit ihrer Vertretung zu betrauen (Wahlverteidigung). Art. 129 StPO kodifiziert damit als bundesrechtliche Verfahrensvorschrift einen bereits in Art. 32 Abs. 2 BV , Art. 6 Abs. 3 EMRK sowie Art. 14 Abs. 3 lit. b UNO-Pakt II (SR 0.103.2) garantierten fundamentalen Grundsatz eines rechtsstaatlichen Strafverfahrens. Aus dem Wortlaut der Norm ergibt sich, dass grundsätzlich eine (Wahl-) Verteidigung nie ausgeschlossen werden darf und die beschuldigte Person in der Auswahl (und im Wechsel) ihrer Verteidigung frei ist. Die Bestimmung ist nach der Rechtsprechung unter anderem verletzt, wenn das Gericht an einem Verhandlungstermin festhält, obwohl keine strafprozessualen Grundsätze oder Parteirechte übriger Verfahrensbeteiligter vorliegen, die die Ablehnung des Gesuches und die damit verbundene Einschränkung der freien Anwaltswahl rechtfertigen würden, und wenn das Ersuchen nicht trölerisch oder rechtsmissbräuchlich ist (Urteil 6B_350/2013 vom 25. Juli 2013 E. 2.3 und 2.4).</w:t>
      </w:r>
    </w:p>
    <w:p>
      <w:r>
        <w:t>Vorliegend sind keine Gründe im Sinne der bundesgerichtlichen Rechtsprechung ersichtlich, welche geeignet wären, eine Ablehnung des Antrages um Verschiebung der Berufungsverhandlung zu rechtfertigen. Der Antrag erweist sich auch nicht als rechtsmissbräuchlich. Die beschuldigte Person kann ihre Wahlverteidigung frei bestimmen, weshalb es nicht darauf ankommt, ob ihre bisherige amtliche Verteidigung Anlass zu Beanstandungen gab. Entgegen den Erwägungen der Vorinstanz war der Antrag auf Verschiebung der Berufungsverhandlung weder verspätet noch unbegründet. Der neue Wahlverteidiger stellte das Gesuch unmittelbar nach seiner Mandatierung und begründete es unter anderem damit, dass er die Akten studieren und sich vorbereiten müsse. Dies reicht aus.</w:t>
      </w:r>
    </w:p>
    <w:p>
      <w:r>
        <w:rPr>
          <w:b/>
        </w:rPr>
        <w:t>E. 2</w:t>
      </w:r>
    </w:p>
    <w:p>
      <w:r>
        <w:t>Die Beschwerde ist gutzuheissen. Die Sache ist an die Vorinstanz zurückzuweisen, damit diese eine neue Berufungsverhandlung durchführt und einen neuen Entscheid fällt. Es erübrigt sich, auf die weiteren Rügen des Beschwerdeführers einzugehen. Das Gesuch um aufschiebende Wirkung wird gegenstandslos.</w:t>
      </w:r>
    </w:p>
    <w:p>
      <w:r>
        <w:t>Für das bundesgerichtliche Verfahren sind keine Kosten zu erheben ( Art. 66 Abs. 1 und 4 BGG ). Der Kanton Zürich hat dem Beschwerdeführer eine angemessene Parteientschädigung zu bezahlen ( Art. 68 Abs. 2 BGG ). Diese ist praxisgemäss dem Rechtsvertreter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