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1071/2015 vom 18. Juli 2016</w:t>
      </w:r>
    </w:p>
    <w:p>
      <w:r>
        <w:t>Bundesgericht, 2016-07-18, FR</w:t>
      </w:r>
    </w:p>
    <w:p>
      <w:r>
        <w:rPr>
          <w:b/>
        </w:rPr>
        <w:t xml:space="preserve">Quelle: </w:t>
      </w:r>
      <w:r>
        <w:t>https://mcp.opencaselaw.ch/entscheid/bger_6B_1071_2015</w:t>
      </w:r>
    </w:p>
    <w:p>
      <w:r>
        <w:t>FR: TF 6B 1071/2015 du 18 juillet 2016</w:t>
      </w:r>
    </w:p>
    <w:p>
      <w:r>
        <w:t>IT: TF 6B 1071/2015 del 18 luglio 2016</w:t>
      </w:r>
    </w:p>
    <w:p>
      <w:pPr>
        <w:pStyle w:val="Heading2"/>
      </w:pPr>
      <w:r>
        <w:t>Regeste</w:t>
      </w:r>
    </w:p>
    <w:p>
      <w:r>
        <w:t>Illicéité des conditions de détention au sein de la prison de Champ-Dollon | Procédure pénale</w:t>
      </w:r>
    </w:p>
    <w:p>
      <w:pPr>
        <w:pStyle w:val="Heading2"/>
      </w:pPr>
      <w:r>
        <w:t>Erwägungen</w:t>
      </w:r>
    </w:p>
    <w:p>
      <w:r>
        <w:rPr>
          <w:b/>
        </w:rPr>
        <w:t>E. 1</w:t>
      </w:r>
    </w:p>
    <w:p>
      <w:r>
        <w:t>Au vu des conclusions du recourant ( art. 107 al. 1 LTF ), seule est litigieuse la question de la compétence du TAPEM pour constater le caractère illicite des conditions de détention avant jugement et, cas échéant, accorder une compensation à ce titre. Le recours en matière pénale est ouvert contre les décisions relatives aux conditions de la détention provisoire ou pour des motifs de sûreté ( art. 78 al. 1 LTF ; ATF 137 IV 22 consid. 1 p. 23).</w:t>
      </w:r>
    </w:p>
    <w:p>
      <w:r>
        <w:rPr>
          <w:b/>
        </w:rPr>
        <w:t>E. 2</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ATF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140 I 246 consid. 2.5.1 p. 250; ATF 140 I 125 consid. 2.1 p. 128; ATF 139 IV 41 consid. 3.4 p. 45). Lorsque la personne détenue n'a formulé sa demande de constat et de réparation relative à ses conditions de détention avant jugement qu'après l'entrée en force du jugement pénal, la prétention du recourant à une réparation sous forme d'une réduction de la durée de sa peine privative de liberté, entre en conflit avec l'autorité de chose jugée du jugement pénal, qui lie aussi les autorités chargées de son exécution. Sauf circonstances particulières, voire extraordinaires, dans cette hypothèse, la remise en liberté anticipée du condamné en exécution de peine ne peut, en règle générale, plus constituer une réparation du préjudice subi par celui-ci en raison de conditions de détention illicites ( ATF 141 IV 349 consid. 2.2 p. 353 s.).</w:t>
      </w:r>
    </w:p>
    <w:p>
      <w:r>
        <w:rPr>
          <w:b/>
        </w:rPr>
        <w:t>E. 3</w:t>
      </w:r>
    </w:p>
    <w:p>
      <w:r>
        <w:t>En résumé, la cour cantonale a jugé qu'il résultait de cette jurisprudence qu'après l'entrée en force du jugement pénal, le TAPEM n'était pas en mesure d'accorder au recourant une remise de peine. Par ailleurs, l'intéressé étant, au moment de sa requête, déjà entré en exécution de peine, il ne pouvait plus espérer obtenir de cette autorité la modification de ses conditions de détention avant jugement; cette question avait, du reste, fait l'objet d'une mesure d'instruction, la Prison de Champ-Dollon ayant établi, à la demande du TAPEM, un rapport portant sur toute la période de détention du recourant, tant avant qu'après jugement. Le recourant n'avait, partant, pas d'intérêt juridique à obtenir une décision du TAPEM ou de la cour cantonale plutôt que d'une autre autorité. Inversement, le DSÉ était déjà compétent pour la période postérieure au jugement, si bien que l'on pouvait attendre du recourant qu'il agisse devant cette autorité administrative ou en ouvrant action en responsabilité de l'État pour l'ensemble de la période passée à la Prison de Champ-Dollon.</w:t>
      </w:r>
    </w:p>
    <w:p>
      <w:r>
        <w:rPr>
          <w:b/>
        </w:rPr>
        <w:t>E. 4</w:t>
      </w:r>
    </w:p>
    <w:p>
      <w:r>
        <w:t>Le recourant soutient que la décision entreprise violerait les art. 429 et 431 CPP . En résumé, il aurait incombé à l'autorité de jugement d'examiner d'office les prétentions fondées sur ces normes ( art. 429 al. 2 CPP ). La cour cantonale lui aurait, dès lors, reproché à tort de n'avoir pas invoqué ces circonstances au stade de la fixation de sa peine. Le recourant souligne, dans ce contexte, que, selon la jurisprudence, l'indemnisation de conditions de détention illicites avant jugement peut être fondée sur le droit fédéral ( art. 431 CPP ), par opposition à l'indemnisation relative à des conditions de détention illicites après jugement, qui relèvent du droit régissant la responsabilité de l'État ( ATF 141 IV 349 consid. 4.3 p. 359 s.).</w:t>
      </w:r>
    </w:p>
    <w:p>
      <w:r>
        <w:rPr>
          <w:b/>
        </w:rPr>
        <w:t>E. 4.1</w:t>
      </w:r>
    </w:p>
    <w:p>
      <w:r>
        <w:t>Tel qu'il est formulé, ce grief apparaît moins dirigé contre la décision querellée que contre le jugement pénal de première instance, qui n'est pas l'objet de la présente procédure ( art. 80 al. 1 LTF ). On peut, dès lors, se limiter à relever que le recourant aurait pu, par la voie de l'appel contre le jugement pénal de première instance, invoquer un tel grief, d'autant que, comme on le verra (v. infra consid. 5.3), l'étude architecturale qui a remis en question le calcul de la surface de certaines cellules de l'établissement pénitentiaire de Champ-Dollon, sur la base de laquelle le recourant entend fonder sa prétention à une indemnisation, avait fait l'objet d'un article de presse le 8 décembre 2014, soit bien antérieurement au retrait d'appel déclaré par le recourant le 17 février 2015. On ne saurait, pour ce premier motif, reprocher à la cour cantonale d'avoir jugé que le recourant aurait pu faire valoir ses conditions de détention avant jugement dans la procédure pénale ayant conduit à sa condamnation. Ce grief apparaît, de surcroît, infondé pour un autre motif. Que l' art. 429 al. 2 CPP impose à l'autorité de jugement d'examiner d'office les prétentions d'un prévenu acquitté est une conséquence directe de la décision d'acquittement. On ne saurait, en revanche, déduire de cette règle qu'il incomberait, de manière générale, aux autorités pénales, au stade du jugement, de rechercher d'office, même en l'absence de toute allégation en ce sens, l'existence de mesures de contrainte illicites tout au long de la procédure et de statuer sur la réparation de leurs conséquences. Cela étant la cour cantonale pouvait considérer, comme l'impose du reste la jurisprudence du Tribunal fédéral, que l'entrée en force du jugement pénal excluait, pour le condamné, la possibilité de revendiquer une réduction compensatoire de sa peine justifiée par des conditions de détention illicites et excluait, par là même, l'accès au Tribunal d'application des peines et des mesures, dont la compétence n'avait, jusque-là, été fondée que sur sa compétence en matière de libération conditionnelle.</w:t>
      </w:r>
    </w:p>
    <w:p>
      <w:r>
        <w:rPr>
          <w:b/>
        </w:rPr>
        <w:t>E. 4.2</w:t>
      </w:r>
    </w:p>
    <w:p>
      <w:r>
        <w:t>Le Tribunal fédéral appliquant d'office le droit fédéral ( art. 106 al. 1 LTF ), on doit encore se demander, dans ce contexte, si les normes dont le recourant invoque la violation ne fondent pas, en matière de conditions de détention illicites avant jugement, une compétence des autorités pénales, pour l'application de ces règles fédérales, qui exclurait d'agir devant les autorités ordinairement compétentes en matière de responsabilité de l'État. Cette question a été laissée ouverte dans l'arrêt 2C_443/2012 du 27 novembre 2012.</w:t>
      </w:r>
    </w:p>
    <w:p>
      <w:r>
        <w:rPr>
          <w:b/>
        </w:rPr>
        <w:t>E. 4.2.1</w:t>
      </w:r>
    </w:p>
    <w:p>
      <w:r>
        <w:t>Conformément à l' art. 431 al. 1 et 2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rPr>
          <w:b/>
        </w:rPr>
        <w:t>E. 4.2.2</w:t>
      </w:r>
    </w:p>
    <w:p>
      <w:r>
        <w:t>Si le texte de cette norme fournit peu d'indication sur sa portée, notamment quant à en délimiter le champ d'application par rapport aux règles ordinaires de responsabilité de l'État, son classement sous le titre 10 (Frais de procédure, indemnités et réparation du tort moral) suggère déjà que la norme trouve principalement application devant l'autorité rendant la décision qui met fin à la procédure pénale. Dans cette perspective, les précisions apportées par l' art. 436 al. 1 CPP , quant à l'application de ces règles en procédure de recours, et 436 al. 4 CPP (procédure de révision), confirment que l' art. 431 CPP vise principalement l'autorité de jugement, cas échéant en deuxième instance ou en cas de révision. Du reste, le sens et le but de l' art. 431 CPP (réglementation spéciale par rapport aux règles ordinaires de la responsabilité de l'État; cf. HEIMGARTNER, Strafprozessuale Beschlagnahme, 2011, p. 388) est d'éviter que la personne victime d'une mesure de contrainte illicite ne doive, parallèlement à la procédure pénale, conduire un procès en responsabilité contre l'Etat aux conditions fixées par le droit fédéral, respectivement cantonal (WEHRENBERG/FRANK, in Basler Kommentar, Strafprozessordnung, 2e éd. 2014, no 3d ad art. 431 CPP ). Or, une telle perspective d'économie de procédure (cf. en relation avec la détention administrative: ATF 137 I 296 consid. 6 p. 303 s.) n'existe plus une fois la procédure pénale achevée par un jugement entré en force. Il n'y a, dès lors, plus lieu de considérer, une fois le jugement pénal en force, que le droit fédéral imposerait à une autorité pénale de statuer sur la question du droit à l'indemnisation de conditions de détention illicites avant jugement.</w:t>
      </w:r>
    </w:p>
    <w:p>
      <w:r>
        <w:rPr>
          <w:b/>
        </w:rPr>
        <w:t>E. 5</w:t>
      </w:r>
    </w:p>
    <w:p>
      <w:r>
        <w:t>Le recourant reproche à la cour cantonale d'avoir violé le principe de la bonne foi ( art. 5 al. 3 Cst. ). En substance, il soutient que s'il avait invoqué ses conditions de détention avant jugement, en cellule dite " individuelle ", au stade de sa condamnation pénale, il aurait été débouté dès lors que, dans sa jurisprudence rendue dans deux arrêts du 26 février 2014 (arrêt 1B_369/2013 publié aux ATF 140 I 125 ; arrêt 1B_335/2013 consid. 3.6.3, tous deux du 26 février 2014), le Tribunal fédéral avait jugé que l'occupation d'une telle cellule par trois détenus, chacun disposant de 4 m2 restreints du mobilier, ne constituait pas un traitement dégradant portant atteinte à la dignité humaine des prévenus. Postérieurement à ces arrêts, une nouvelle mensuration des cellules avait été opérée à l'occasion d'une étude architecturale réalisée durant l'été 2014 et aurait démontré que les cellules individuelles en question, occupées par trois détenus, n'offraient pas 12 m2 de surface, mais 10,18 m2, soit 3,39 m2 par détenu. Le recourant n'aurait réalisé le caractère illicite de ses conditions de détention (au regard de la jurisprudence précitée) qu'après avoir eu connaissance de ce document et des détails de son parcours carcéral au mois de mai 2015. Il en conclut qu'il serait contraire au principe de la bonne foi de lui reprocher de n'avoir pas invoqué cette situation au stade du jugement alors que, à ce moment-là, ces conditions n'étaient pas considérées comme illicites. Le recourant objecte aussi qu'entre la fin de sa détention avant jugement (au mois de décembre 2014) et le dépôt de sa requête (le 30 avril 2015), il avait eu connaissance de décisions du TAPEM consacrant la compétence de cette autorité, même après l'entrée en force du jugement pénal, pour procéder au contrôle des conditions de détention avant jugement et accordant, dans l'hypothèse de conditions jugées illicites, une réduction de peine. Le recourant en déduit qu'il aurait ainsi, de bonne foi, fait le choix de ne pas soulever le grief relatif à ses conditions de détention au stade de sa condamnation, compte tenu de la possibilité offerte par la jurisprudence de le faire ultérieurement. Il souligne, à ce propos, que la cour cantonale n'aurait tiré les conséquences de l' ATF 140 I 125 que dans une décision du 27 novembre 2014, en accordant une réduction de peine, à raison de conditions de détention illicites, au stade de l'appel contre le jugement pénal. Selon le recourant, le nombre important de demandes émanant de détenus dans la même situation démontrerait qu'il ne s'agirait pas de démarches effectuées massivement de façon contraire au principe de la bonne foi mais que ces détenus auraient agi dans un délai convenable, dans un domaine du droit dans lequel la pratique était encore incertaine, le Tribunal fédéral ayant, du reste, reconnu dans un arrêt du 17 juillet 2015, que la question des compétences pour statuer sur ces questions n'était pas réglée de manière satisfaisante dans le canton de Genève.</w:t>
      </w:r>
    </w:p>
    <w:p>
      <w:r>
        <w:rPr>
          <w:b/>
        </w:rPr>
        <w:t>E. 5.1</w:t>
      </w:r>
    </w:p>
    <w:p>
      <w:r>
        <w:t>Le principe de la bonne foi ancré à l' art. 9 Cst. postule une interdiction des comportements contradictoires et fonde le justiciable à se prévaloir de la protection de la confiance créée par des assurances données par l'autorité ou d'autres comportements engendrant des attentes de même ordre ( ATF 131 II 627 consid. 6.1 p. 636 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 ATF 131 II 627 consid. 6 p. 636 s.; 129 I 161 consid. 4.1 p. 170; 127 I 31 consid. 3c p. 36). Ce principe ne peut avoir qu'une influence limitée dans les matières dominées par le principe de la légalité ( ATF 131 II 627 consid. 6.1 in fine, p. 637; arrêt 6B_241/2009 du 8 mai 2009 consid. 3). A côté d'autres conditions, il faut, dans la règle, que l'autorité soit intervenue dans une situation concrète à l'égard de personnes déterminées ( ATF 131 II 636 consid. 6.1). Un changement de jurisprudence ne contrevient pas à la sécurité du droit, au droit à la protection de la bonne foi ou à l'interdiction de l'arbitraire lorsqu'il s'appuie sur des motifs sérieux et objectifs, tels qu'une connaissance plus exacte ou plus approfondie de l'intention du législateur, la modification des circonstances extérieures, une évolution des conceptions juridiques ou des moeurs ( ATF 135 II 78 consid. 3.2 p. 85; 130 V 492 consid. 4.1 p. 495 et les arrêts cités; 122 I 57 consid. 3c/aa p. 59 et les arrêts cités), afin de rétablir une pratique conforme au droit et de mieux tenir compte des divers intérêts en présence ( ATF 135 I 79 consid. 3 p. 82; 132 III 770 consid. 4 p. 777). En principe, une nouvelle jurisprudence doit s'appliquer immédiatement et aux affaires pendantes au moment où elle est adoptée ( ATF 132 II 153 consid. 5.1 p. 159; 122 I 57 consid. 3c/bb p. 59 s. et les arrêts cités). Le droit à la protection de la bonne foi, qui découle de l' art. 9 Cst. , doit néanmoins être pris en considération. Le Tribunal fédéral a ainsi précisé que la modification d'une jurisprudence relative aux conditions de recevabilité d'un recours, notamment à la computation des délais de recours, ne doit pas intervenir sans avertissement, si elle provoque la péremption d'un droit ( ATF 122 I 57 consid. 3c/bb p. 60; 94 I 15 consid. 1 p. 6).</w:t>
      </w:r>
    </w:p>
    <w:p>
      <w:r>
        <w:rPr>
          <w:b/>
        </w:rPr>
        <w:t>E. 5.2</w:t>
      </w:r>
    </w:p>
    <w:p>
      <w:r>
        <w:t>En l'espèce, le recourant ne peut, tout d'abord, se prévaloir d'aucune intervention directe de l'État envers lui, d'aucune assurance, ou d'aucune information qui lui aurait été donnée personnellement quant à la manière de procéder pour invoquer le caractère illicite de sa détention. Il invoque, du reste, exclusivement la pratique des autorités genevoises, notamment une décision du TAPEM du 22 juillet 2014, par laquelle ce tribunal a accordé à un détenu, après l'entrée en force du jugement pénal, une réduction de peine en compensation de conditions de détention illicites avant jugement. Toutefois, dans l' ATF 141 IV 349 , le Tribunal fédéral a jugé que, sous réserve de circonstances particulières, la réparation accordée au titre de conditions de détention illicites ne pouvait pas remettre en question la force de chose jugée du jugement pénal fixant la peine. Le Tribunal fédéral a ainsi constaté l'illicéité de la pratique des autorités genevoises et ces dernières ont, dans la cause concernant le recourant, tenu compte de cette jurisprudence, rétablissant ainsi une pratique conforme au droit. Le recourant ne peut, dès lors, rien déduire en sa faveur du principe de la bonne foi qu'il invoque. De surcroît, la garantie de la protection de la bonne foi trouve d'autant moins à s'appliquer, en l'espèce, que la jurisprudence du Tribunal fédéral repose sur le principe de la force de chose jugée de la décision pénale et qu'il existe un intérêt public manifeste à l'exécution de telles décisions et à ce qu'elles ne puissent être remises en question en dehors des voies de droit prévues par la loi. Enfin, la situation du recourant n'est pas comparable à celle dans laquelle une modification des conditions, formelles en particulier, d'accès à une voie de droit entraînerait la péremption d'un droit. En l'espèce, en effet, la jurisprudence du Tribunal fédéral a exclu, sous l'angle du droit matériel, toute prétention du condamné à remettre en question, une fois le jugement en force, la durée de sa peine en invoquant des circonstances existant avant le jugement. C'est ainsi la mise en évidence du caractère illicite de cette pratique par le Tribunal fédéral qui a conduit les autorités cantonales à considérer qu'il n'y avait plus de raison de maintenir ouverte une voie de droit devant le TAPEM pour invoquer une telle prétention et non une modification des conditions d'accès à cette autorité qui entraînerait la péremption d'un droit. Le grief est infondé.</w:t>
      </w:r>
    </w:p>
    <w:p>
      <w:r>
        <w:rPr>
          <w:b/>
        </w:rPr>
        <w:t>E. 5.3</w:t>
      </w:r>
    </w:p>
    <w:p>
      <w:r>
        <w:t>En ce qui concerne l'objection tirée par le recourant de la jurisprudence du Tribunal fédéral et du fait qu'il n'aurait réalisé avoir été détenu dans des conditions illicites qu'après avoir eu connaissance de son parcours cellulaire au mois de mai 2015, il convient de relever que l'on conçoit mal qu'un métré précis de la surface de la cellule et un décompte exact des jours de détention en sur-occupation carcérale ait été nécessaire pour que le recourant puisse réaliser le caractère contraire à l' art. 3 CEDH de ses conditions de détention. Du reste, si le recourant n'a, comme il le soutient, eu connaissance des détails de son parcours carcéral qu'au mois de mai 2015, il n'en avait pas moins déjà formé sa requête au TAPEM à ce moment-là. Par ailleurs, les arrêts 1B_369/2013 (publié aux ATF 140 I 125 ) et 1B_335/2013 n'ont manifestement pas la portée que le recourant voudrait leur prêter. Dans ces deux décisions, il n'était, en effet, pas contesté que les cellules individuelles concernées offraient à trois détenus une surface nette de 4 m2 chacun, sanitaires déduits (consid. 3.6.2 et 3.6.3). Faute de griefs spécifiques (art. 105 al. 2 en corrélation avec l' art. 106 al. 2 LTF ), le Tribunal fédéral n'a donc pas été amené à statuer sur la question de la surface de ces cellules. Il est, tout au plus, possible que l'indication figurant dans ces arrêts, que selon le rapport établi par le Directeur de la prison à l'attention du Tribunal des mesures de contraintes, les cellules individuelles des unités Nord et Sud avaient une surface brute de 13,82 m2 comprenant des sanitaires avec séparation (1,82 m2), ait pu influencer le choix du recourant de ne pas agir à ce stade. Mais on ne voit pas ce que le recourant, qui n'était pas destinataire de ces décisions et n'a, de son côté, pas requis des autorités pénitentiaires un tel rapport concernant les cellules qu'il a occupées, pourrait en déduire sous l'angle de la bonne foi. Qu'il ne soit apparu qu'ensuite de l'étude architecturale réalisée durant l'été 2014 que les cellules individuelles avaient une surface brute de 12 m2, dont à déduire 1,82 m2 correspondant aux sanitaires avec paroi, et, partant, n'offraient à 3 détenus qu'une surface nette inférieure à 4 m2, suggérerait plutôt l'existence d'un fait nouveau, respectivement d'une preuve nouvelle, inconnus de l'autorité pénale de jugement de première instance et éventuellement susceptible d'entraîner une réduction peine. Toutefois, selon les pièces produites par le recourant, cette situation avait déjà été rendue publique par la presse le 8 décembre 2014 (chargé de pièces du 8 octobre 2015, pièce no 10 selon numérotation du bordereau) et le recourant allègue n'avoir retiré son appel que le 17 février 2015. Il ne démontre, dès lors pas, n'avoir pas été en mesure de faire valoir le caractère illicite de ses conditions de détention devant l'autorité d'appel.</w:t>
      </w:r>
    </w:p>
    <w:p>
      <w:r>
        <w:rPr>
          <w:b/>
        </w:rPr>
        <w:t>E. 6</w:t>
      </w:r>
    </w:p>
    <w:p>
      <w:r>
        <w:t>Le recourant reproche encore à la cour cantonale d'avoir violé l' art. 13 CEDH en relation avec l'art. 3 de cette convention. Selon lui, n'ayant pas eu l'opportunité de faire examiner ses conditions de détention avant jugement antérieurement à l'entrée en force du jugement pénal, il se trouverait définitivement privé de son droit à ce que la violation de ses droits humains soit examinée par une autorité nationale efficace. Le DSÉ, dont dépend directement la prison de Champ-Dollon, n'offrirait, en particulier, aucune garantie d'indépendance et d'impartialité.</w:t>
      </w:r>
    </w:p>
    <w:p>
      <w:r>
        <w:rPr>
          <w:b/>
        </w:rPr>
        <w:t>E. 6.1</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En relation avec l'interdiction des traitements inhumains et dégradants stipulée par l' art. 3 CEDH , ainsi que s'agissant de l'épuisement des recours internes ( art. 35 CEDH ), la Cour 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 Russie, requêtes nos 42525/07 et 60800/08, du 10 juin 2012, § 219). Pour qu'un système de protection des droits des détenus garantis par l' 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(arrêt CEDH Yengo, précité, § 50).</w:t>
      </w:r>
    </w:p>
    <w:p>
      <w:r>
        <w:rPr>
          <w:b/>
        </w:rPr>
        <w:t>E. 6.2</w:t>
      </w:r>
    </w:p>
    <w:p>
      <w:r>
        <w:t>La présente procédure concerne exclusivement la détention du recourant avant jugement, qui a pris fin le 24 décembre 2014. Cela exclut que le recourant puisse, par le biais de sa demande, obtenir une modification de ses conditions de détention avant jugement. Il ressort, au demeurant, du dossier cantonal que, devant le TAPEM, le recourant avait conclu à ce que soit reconnu le caractère illicite de ses conditions de détention durant 196 jours, soit entre le 25 mars et le 6 octobre 2014, ces conditions ayant ensuite été modifiées, dès le 7 octobre 2014, parce qu'il avait disposé d'un emploi au sein de la prison (dossier cantonal, déterminations adressées au TAPEM le 19 juin 2015, p. 3; ordonnance du TAPEM, du 10 juillet 2015, p. 2). Il s'ensuit que la situation illicite avait déjà pris fin au moment où le recourant a adressé sa requête au TAPEM. Seule entre, partant, en considération une compensation, cas échéant un constat, à raison de ces conditions de détention. Par ailleurs, comme on l'a vu ci-dessus (supra consid. 2), en ce qui concerne les conditions de détention avant jugement, la jurisprudence a consacré la possibilité de saisir le juge de la détention, en d'autres termes le tribunal des mesures de contrainte ( art. 13 let. a CPP ). Le recourant ne soutient pas que cette autorité n'offrirait pas un recours efficace au sens de la jurisprudence européenne précitée. Il ne conteste pas que le constat opéré par cette autorité aurait pu, en principe, lui permettre d'obtenir, au stade de la fixation de la peine, une réduction de la durée de sa privation de liberté, mais prétend précisément qu'il a été empêché d'agir de cette manière pour en déduire que l'impossibilité d'obtenir une réduction de sa peine en compensation de ses conditions de détention préventive illicites violerait l' art. 13 CEDH . Compte tenu des conclusions du recourant ( art. 107 al. 1 LTF ), du fondement conventionnel de celles-ci et des motifs qu'il développe à leur appui ( art. 106 al. 2 LTF ), il n'y a pas lieu d'examiner globalement si le recourant disposait, durant sa détention, d'un recours efficace permettant d'obtenir à bref délai une modification de ses conditions de détention. Seul est litigieux, devant la cour de céans, le point de savoir si un recours compensatoire ne peut être considéré comme efficace au sens précité au seul motif qu'il ne permet pas d'obtenir une libération anticipée. Or, dans sa jurisprudence, la Cour européenne des droits de l'homme a admis, après cessation de conditions de détention prétendument contraires à l' art. 3 CEDH , qu'un recours purement indemnitaire était de nature à redresser définitivement la violation alléguée de l' art. 3 CEDH (arrêt Yengo, précité, § 56). Il s'ensuit que le seul fait que le recourant ne puisse plus, à ce stade, obtenir une réduction de sa peine ne constitue pas une violation de l' art. 13 CEDH en corrélation avec l' art. 3 CEDH , ce qui conduit au rejet de la conclusion du recourant tendant au constat de la violation de ces dispositions.</w:t>
      </w:r>
    </w:p>
    <w:p>
      <w:r>
        <w:rPr>
          <w:b/>
        </w:rPr>
        <w:t>E. 6.3</w:t>
      </w:r>
    </w:p>
    <w:p>
      <w:r>
        <w:t>Pour le surplus, la cour cantonale a renvoyé le recourant à agir, pour un éventuel constat, devant le DSÉ. Dans la mesure où une procédure en responsabilité de l'État n'apparaît pas, a priori, ne pas constituer un recours suffisant au regard de l' art. 13 CEDH , où la situation visée par le recourant a déjà pris fin et où des preuves ont déjà été rassemblées, sans que le recourant n'expose en quoi d'autres preuves pertinentes pourraient disparaître, il n'est pas nécessaire d'examiner plus avant si le DSÉ offre, en lui-même, des garanties suffisantes au regard de l' art. 13 CEDH . Au demeurant, la cour cantonale a aussi souligné que les décisions administratives pouvaient faire l'objet d'un contrôle par le juge (arrêt entrepris, p. 5), soit par une autorité indépendante de l'administration. Le recourant ne le conteste pas et ne tente pas de démontrer qu'un tel recours judiciaire ne lui offrirait pas, dans le canton de Genève, toutes les garanties exigées par l'art. 13 en corrélation avec l' art. 3 CEDH , de sorte que la procédure, considérée dans sa globalité, ne répondrait pas à ces mêmes exigences. En l'absence de tout grief de cet ordre, il n'incombe pas au Tribunal fédéral d'examiner d'office cette question qui relève entièrement du droit cantonal ( art. 106 al. 2 LTF ).</w:t>
      </w:r>
    </w:p>
    <w:p>
      <w:r>
        <w:rPr>
          <w:b/>
        </w:rPr>
        <w:t>E. 7</w:t>
      </w:r>
    </w:p>
    <w:p>
      <w:r>
        <w:t>Le recourant succombe. Ses conclusions étaient d'emblée dénuées de chances de succès. L'assistance judiciaire doit être refusée ( art. 64 al. 1 LTF ). Le recourant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