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6B_1068/2018 vom 14. November 2018</w:t>
      </w:r>
    </w:p>
    <w:p>
      <w:r>
        <w:t>Bundesgericht, 2018-11-14, FR</w:t>
      </w:r>
    </w:p>
    <w:p>
      <w:r>
        <w:rPr>
          <w:b/>
        </w:rPr>
        <w:t xml:space="preserve">Quelle: </w:t>
      </w:r>
      <w:r>
        <w:t>https://mcp.opencaselaw.ch/entscheid/bger_6B_1068_2018</w:t>
      </w:r>
    </w:p>
    <w:p>
      <w:r>
        <w:t>FR: TF 6B_1068/2018 du 14 novembre 2018</w:t>
      </w:r>
    </w:p>
    <w:p>
      <w:r>
        <w:t>IT: TF 6B_1068/2018 del 14 novembre 2018</w:t>
      </w:r>
    </w:p>
    <w:p>
      <w:pPr>
        <w:pStyle w:val="Heading2"/>
      </w:pPr>
      <w:r>
        <w:t>Erwägungen</w:t>
      </w:r>
    </w:p>
    <w:p>
      <w:r>
        <w:rPr>
          <w:b/>
        </w:rPr>
        <w:t>E. 1</w:t>
      </w:r>
    </w:p>
    <w:p>
      <w:r>
        <w:t>Par ordonnance pénale du 18 avril 2016, le Ministère public de l'arrondissement de l'Est vaudois a condamné X.________, pour calomnie et injure, à une peine pécuniaire de 180 jours-amende à 30 fr. le jour.</w:t>
      </w:r>
    </w:p>
    <w:p>
      <w:r>
        <w:t>Par ordonnance pénale ultérieure du 8 août 2017, le ministère public a rejeté la demande de conversion de la peine pécuniaire en travail d'intérêt général présentée par le prénommé.</w:t>
      </w:r>
    </w:p>
    <w:p>
      <w:r>
        <w:t>X.________ a formé opposition contre l'ordonnance pénale ultérieure du 8 août 2017. Par ordonnance du 11 septembre 2018, le Juge d'application des peines a rejeté cette opposition et a dit que l'ordonnance pénale ultérieure du 8 août 2017 était exécutoire.</w:t>
      </w:r>
    </w:p>
    <w:p>
      <w:r>
        <w:t>Par arrêt du 24 septembre 2018, la Chambre des recours pénale du Tribunal cantonal du canton de Vaud a rejeté le recours formé par X.________ contre l'ordonnance du 11 septembre 2018 et a confirmé celle-ci.</w:t>
      </w:r>
    </w:p>
    <w:p>
      <w:r>
        <w:t>X.________ forme un recours en matière pénale au Tribunal fédéral contre l'arrêt du 24 septembre 2018.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et 115 consid. 2; 134 II 244 consid. 2.1);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En l'espèce, le recourant critique l'arrêt attaqué sans toutefois formuler une quelconque conclusion. Il se plaint d'une prétendue partialité de la cour cantonale et de ce qu'il présente comme une contradiction dans l'arrêt attaqué, sans présenter le moindre grief topique à cet égard. Pour le reste, le recourant développe une argumentation dénuée de pertinence, revenant sur sa condamnation pour calomnie et injure, laquelle ne faisait nullement l'objet de la décision de l'autorité précédente. En définitive, celui-ci ne démontre aucunement en quoi les considérations cantonales violeraient le droit. Faute de satisfaire aux conditions de recevabilité d'un recours en matière pénale au Tribunal fédéral (art. 42 al. 1 et 2 ; 106 al. 2 LTF ), le recours doit être déclaré irrecevable en application de l' art. 108 al. 1 let. a et b LTF .</w:t>
      </w:r>
    </w:p>
    <w:p>
      <w:r>
        <w:rPr>
          <w:b/>
        </w:rPr>
        <w:t>E. 3</w:t>
      </w:r>
    </w:p>
    <w:p>
      <w:r>
        <w:t>Le recours est irrecevable. Comme il était dénué de chances de succès, la demande d'assistance judiciaire doit également être rejetée ( art. 64 al. 1 LTF ). Le recourant,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