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6B_1067/2021 vom 11. April 2022</w:t>
      </w:r>
    </w:p>
    <w:p>
      <w:r>
        <w:t>Bundesgericht, 2022-04-11, FR</w:t>
      </w:r>
    </w:p>
    <w:p>
      <w:r>
        <w:rPr>
          <w:b/>
        </w:rPr>
        <w:t xml:space="preserve">Quelle: </w:t>
      </w:r>
      <w:r>
        <w:t>https://mcp.opencaselaw.ch/entscheid/bger_6B_1067_2021</w:t>
      </w:r>
    </w:p>
    <w:p>
      <w:r>
        <w:t>FR: TF 6B_1067/2021 du 11 avril 2022</w:t>
      </w:r>
    </w:p>
    <w:p>
      <w:r>
        <w:t>IT: TF 6B_1067/2021 del 11 aprile 2022</w:t>
      </w:r>
    </w:p>
    <w:p>
      <w:pPr>
        <w:pStyle w:val="Heading2"/>
      </w:pPr>
      <w:r>
        <w:t>Erwägungen</w:t>
      </w:r>
    </w:p>
    <w:p>
      <w:r>
        <w:rPr>
          <w:b/>
        </w:rPr>
        <w:t>E. 1</w:t>
      </w:r>
    </w:p>
    <w:p>
      <w:r>
        <w:t>Le recourant soutient que son défenseur d'office ne l'aurait pas défendu de manière concrète et efficace, de sorte qu'il n'aurait pas bénéficié d'une défense nécessaire et effective au sens des art. 6 § 3 let . c CEDH, 14 § 3 let . d Pacte ONU II et 32 al. 2 Cst.</w:t>
      </w:r>
    </w:p>
    <w:p>
      <w:r>
        <w:rPr>
          <w:b/>
        </w:rPr>
        <w:t>E. 1.1</w:t>
      </w:r>
    </w:p>
    <w:p>
      <w:r>
        <w:t>Selon l'art. 6 § 3 let . c CEDH, tout accusé a droit à se défendre lui-même ou avoir l'assistance d'un défenseur de son choix et, s'il n'a pas les moyens de rémunérer un défenseur,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cela constitue un élément de la notion de procès équitable garanti par l'art. 6 § 1 CEDH ( ATF 126 I 194 consid. 3a p. 195 s.). L'art. 14 § 3 let . d Pacte ONU II garantit à l'accusé le droit à avoir l'assistance d'un avocat. Cette disposition accorde une garantie équivalente à celle découlant de l'art. 6 § 3 let . c CEDH ( ATF 120 Ia 247 consid. 5b p. 255). De même, l' art. 32 al. 2 Cst. prévoit que toute personne accusée doit être mise en état de faire valoir les droits de la défense ( ATF 131 I 350 consid. 4.2 p. 361).</w:t>
      </w:r>
    </w:p>
    <w:p>
      <w:r>
        <w:rPr>
          <w:b/>
        </w:rPr>
        <w:t>E. 1.2</w:t>
      </w:r>
    </w:p>
    <w:p>
      <w:r>
        <w:t>Selon la jurisprudence de la Cour européenne des droits de l'homme, l'assistance juridique garantie à l'art. 6 § 3 let . c CEDH doit être "concrète et effective". Or, la seule désignation d'un avocat commis d'office n'assure pas à elle seule l'effectivité de cette aide car l'avocat d'office peut mourir, tomber gravement malade, avoir un empêchement durable ou se dérober à ses devoirs (</w:t>
      </w:r>
    </w:p>
    <w:p>
      <w:r>
        <w:t>Artico c. Italie , 13 mai 1980, § 33;</w:t>
      </w:r>
    </w:p>
    <w:p>
      <w:r>
        <w:t>Vamvakas c. Grèce (n° 2), 9 avril 2015, § 36). Toutefois, l'État contractant ne peut être tenu pour responsable de toute défaillance d'un avocat commis d'office ou choisi par l'accusé (</w:t>
      </w:r>
    </w:p>
    <w:p>
      <w:r>
        <w:t>Lagerblom c. Suède , 14 janvier 2003, § 56;</w:t>
      </w:r>
    </w:p>
    <w:p>
      <w:r>
        <w:t>Kamasinski c. Autriche , 19 décembre 1989, série A vol. 168, § 65). De l'indépendance du barreau par rapport à l'État, il découle que la conduite de la défense appartient pour l'essentiel à l'accusé et à son avocat: l'État contractant n'est tenu d'intervenir que si la carence de l'avocat d'office apparaît manifeste ou si on les en informe suffisamment de quelque autre manière (</w:t>
      </w:r>
    </w:p>
    <w:p>
      <w:r>
        <w:t>ibidem ;</w:t>
      </w:r>
    </w:p>
    <w:p>
      <w:r>
        <w:t>Imbriosca c. Suisse du 24 novembre 1993, Série A vol. 275, § 41;</w:t>
      </w:r>
    </w:p>
    <w:p>
      <w:r>
        <w:t>Daud c. Portugal , Recueil CourEDH 1998-II p. 739 , § 38). La responsabilité de l'État peut être engagée lorsqu'un avocat manque tout bonnement d'agir pour le compte de l'accusé (</w:t>
      </w:r>
    </w:p>
    <w:p>
      <w:r>
        <w:t>Artico c. Italie , 13 mai 1980, §§ 33 et 36) ou ne respecte pas une condition de pure forme sans que cela puisse être assimilé à une conduite erronée ou à une simple défaillance dans l'argumentation (</w:t>
      </w:r>
    </w:p>
    <w:p>
      <w:r>
        <w:t>Czekalla c. Portugal du 10 octobre 2002, Recueil CourEDH 2002-VII p. 43 , §§ 65 et 71).</w:t>
      </w:r>
    </w:p>
    <w:p>
      <w:r>
        <w:rPr>
          <w:b/>
        </w:rPr>
        <w:t>E. 1.3</w:t>
      </w:r>
    </w:p>
    <w:p>
      <w:r>
        <w:t>Selon le Tribunal fédéral, il s'agit de permettre à l'accusé de bénéficier d'une défense compétente, assidue et efficace. Un changement d'avocat d'office doit ainsi être ordonné lorsque le défenseur néglige gravement ses devoirs et que, pour des motifs objectifs, la défense des intérêts du prévenu n'est plus assurée ( ATF 138 IV 161 consid. 2.4 p. 164). Selon l' art. 134 al. 2 CPP , la direction de la procédure confie la défense d'office à une autre personne si la relation entre le prévenu et son défenseur est gravement perturbée ou si une défense efficace n'est plus assurée pour d'autres raisons. Cette disposition permet de tenir compte d'une détérioration objective du rapport de confiance entre le prévenu et son défenseur ( ATF 138 IV 161 consid. 2.4 p. 165 s.; arrêt 1B_187/2013 du 4 juillet 2013 consid. 2.1 publié in SJ 2014 I 205).</w:t>
      </w:r>
    </w:p>
    <w:p>
      <w:r>
        <w:rPr>
          <w:b/>
        </w:rPr>
        <w:t>E. 1.4.1</w:t>
      </w:r>
    </w:p>
    <w:p>
      <w:r>
        <w:t>Dans son argumentation, le recourant fait valoir que son défenseur d'office, suspendu de ses fonctions plusieurs mois durant, avait délégué nombre d'actes de procédure en mains de ses collaborateurs et associés, qui n'avaient qu'une connaissance limitée du dossier. Il reproche également à son défenseur d'office de ne lui avoir rendu qu'une seule visite dans l'établissement de détention où il se trouvait, de sorte qu'il n'y a pas eu une réelle collaboration entre lui et son avocate. Il relève aussi que son avocate d'office avait prétendu ne pas avoir reçu un mandat de comparution pour l'audition de M. B.________, alors qu'une copie du mandat de comparution lui avait été adressé et qu'elle avait déclaré peu avant l'audition renoncer à y assister, ce qui montrait une réelle désorganisation au sein de son étude.</w:t>
      </w:r>
    </w:p>
    <w:p>
      <w:r>
        <w:t>Ces griefs reposent sur des faits qui ne figurent pas dans le jugement cantonal. La Cour de céans qui statue sur la base des faits établis par l'autorité précédente ( art. 105 al. 1 LTF ) ne peut donc pas entrer en matière sur ces griefs, qui doivent être déclarés irrecevables. Dans tous les cas, la Cour de céans relève que la Chambre des avocats du canton de Vaud a désigné, en suppléance du défenseur d'office suspendu, un autre défenseur d'office, qui a déposé la déclaration d'appel. Pour le surplus, le recourant a été représenté aux débats d'appel par son avocate d'office, qui a plaidé et confirmé les conclusions de la déclaration d'appel (cf. jugement attaqué. p. 6). Il n'a à aucun moment réagi ni demandé le changement de son défenseur d'office, en faisant valoir que la relation de confiance entre lui et son défenseur d'office était gravement perturbée ou que la défense d'office n'avait pas été assurée pour une autre raison (cf. art. 134 al. 2 CPP ). Dans ces conditions, il n'apparaît pas que la cour cantonale aurait dû intervenir d'office en raison d'une détérioration objective du lien entre le prévenu et son défenseur d'office.</w:t>
      </w:r>
    </w:p>
    <w:p>
      <w:r>
        <w:rPr>
          <w:b/>
        </w:rPr>
        <w:t>E. 1.4.2</w:t>
      </w:r>
    </w:p>
    <w:p>
      <w:r>
        <w:t>Le recourant se plaint de ce que son avocate d'office n'aurait pas attaqué les points pertinents du jugement de première instance dans la déclaration d'appel. Elle n'aurait en particulier pas contesté la qualification du vol en relation avec l'infraction de violation de domicile et ne se serait pas opposée à la décision d'expulsion. La conduite de la défense appartient à l'avocat et à l'accusé; rien ne permet de considérer qu'en renonçant à faire appel du jugement sur la question de l'expulsion, que le recourant n'a pas remis en cause lors de sa comparution devant les juges d'appel si ce n'est pour dire qu'il n'obtempérerait pas, il y ait eu défaillance dans la défense des intérêts du recourant. Dans tous les cas, une simple défaillance dans la conduite du procès ou dans l'argumentation ne saurait conduire à une révocation d'office du défenseur d'office. Dans la mesure où le défenseur d'office a fait appel, le recourant n'a pas été privé de l'accès à la dernière instance cantonale et a donc bénéficié d'un procès équitable ( art. 6 CEDH ).</w:t>
      </w:r>
    </w:p>
    <w:p>
      <w:r>
        <w:rPr>
          <w:b/>
        </w:rPr>
        <w:t>E. 1.4.3</w:t>
      </w:r>
    </w:p>
    <w:p>
      <w:r>
        <w:t>En définitive, les griefs tirés de la violation du droit à une défense nécessaire et efficace doivent être rejetés dans la mesure où ils sont recevables.</w:t>
      </w:r>
    </w:p>
    <w:p>
      <w:r>
        <w:rPr>
          <w:b/>
        </w:rPr>
        <w:t>E. 2</w:t>
      </w:r>
    </w:p>
    <w:p>
      <w:r>
        <w:t>Le recourant conclut à sa libération de sa condamnation pour vol et à l'annulation du prononcé d'expulsion.</w:t>
      </w:r>
    </w:p>
    <w:p>
      <w:r>
        <w:rPr>
          <w:b/>
        </w:rPr>
        <w:t>E. 2.1</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 ATF 143 V 19 consid. 1.1; 142 I 155 consid. 4.4.2; 141 II 91 consid. 1.2). Il est en effet logique que le Tribunal fédéral, en tant qu'autorité judiciaire suprême, n'intervienne que lorsque les autorités précédentes se sont déjà prononcées (principe de l'épuisement des instances).</w:t>
      </w:r>
    </w:p>
    <w:p>
      <w:r>
        <w:rPr>
          <w:b/>
        </w:rPr>
        <w:t>E. 2.2</w:t>
      </w:r>
    </w:p>
    <w:p>
      <w:r>
        <w:t>En l'espèce, par annonce du 23 décembre 2020 puis par déclaration motivée du 8 février 2021, A.________ a formé appel contre ce jugement, concluant à sa modification, en ce sens qu'il était acquitté des chefs d'accusation de voies de fait et de dommages à la propriété, de lésions corporelles simples, de lésions corporelles simples qualifiées, d'injure et de menaces, d'infraction à la loi fédérale sur les stupéfiants et d'infraction à la loi fédérale sur les étrangers et l'intégration et qu'il est condamné à une peine privative de liberté de deux ans. Il ne peut maintenant, devant le Tribunal fédéral, conclure à sa libération de l'infraction de vol et à l'annulation de la décision d'expulsion. Ces conclusions sont nouvelles et, partant, irrecevables.</w:t>
      </w:r>
    </w:p>
    <w:p>
      <w:r>
        <w:rPr>
          <w:b/>
        </w:rPr>
        <w:t>E. 3</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