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6B_1066/2021 vom 27. Januar 2022</w:t>
      </w:r>
    </w:p>
    <w:p>
      <w:r>
        <w:t>Bundesgericht, 2022-01-27, DE</w:t>
      </w:r>
    </w:p>
    <w:p>
      <w:r>
        <w:rPr>
          <w:b/>
        </w:rPr>
        <w:t xml:space="preserve">Quelle: </w:t>
      </w:r>
      <w:r>
        <w:t>https://mcp.opencaselaw.ch/entscheid/bger_6B_1066_2021</w:t>
      </w:r>
    </w:p>
    <w:p>
      <w:r>
        <w:t>FR: TF 6B_1066/2021 du 27 janvier 2022</w:t>
      </w:r>
    </w:p>
    <w:p>
      <w:r>
        <w:t>IT: TF 6B_1066/2021 del 27 gennaio 2022</w:t>
      </w:r>
    </w:p>
    <w:p>
      <w:pPr>
        <w:pStyle w:val="Heading2"/>
      </w:pPr>
      <w:r>
        <w:t>Erwägungen</w:t>
      </w:r>
    </w:p>
    <w:p>
      <w:r>
        <w:rPr>
          <w:b/>
        </w:rPr>
        <w:t>E. 1.1</w:t>
      </w:r>
    </w:p>
    <w:p>
      <w:r>
        <w:t>Der Beschwerdeführer macht geltend, die Vorinstanz hätte eine mündliche Berufungsverhandlung durchführen müssen. Sie stelle für den Schuldspruch hauptsächlich auf das äussere Erscheinungsbild des Beschwerdeführers ab, ohne sich dabei ein persönliches Bild von ihm gemacht zu haben. Die Feststellungen zu seiner äusseren Erscheinung liessen sich basierend auf die Akten nicht verifizieren. Die Vorinstanz habe zudem zu Unrecht auf eine erneute Befragung verzichtet, obwohl die Beurteilung der Glaubwürdigkeit seiner Aussagen absolut zentral sei. Art. 6 Ziff. 1 EMRK sei verletzt.</w:t>
      </w:r>
    </w:p>
    <w:p>
      <w:r>
        <w:rPr>
          <w:b/>
        </w:rPr>
        <w:t>E. 1.2</w:t>
      </w:r>
    </w:p>
    <w:p>
      <w:r>
        <w:t>Die Vorinstanz verzichtete in Anwendung von Art. 406 Abs. 1 lit. c StPO auf die Durchführung einer Verhandlung und ordnete das schriftliche Verfahren an. Vorliegend bilde ausschliesslich eine Übertretung Gegenstand des erstinstanzlichen Verfahrens und die Staatsanwaltschaft habe keine Anschlussberufung erhoben, sodass die Verurteilung wegen eines Verbrechens oder Vergehens ausser Betracht falle. Es sei nicht ersichtlich, inwiefern eine erneute mündliche Verhandlung zu neuen Erkenntnissen führen könnte.</w:t>
      </w:r>
    </w:p>
    <w:p>
      <w:r>
        <w:rPr>
          <w:b/>
        </w:rPr>
        <w:t>E. 1.3.1</w:t>
      </w:r>
    </w:p>
    <w:p>
      <w:r>
        <w:t>Nach der Intention des Gesetzgebers bilden schriftliche Berufungsverfahren die Ausnahme. 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66-73 StGB , namentlich Einziehungsentscheide, angefochten sind (lit. e; BGE 147 IV 127 E. 2.2.1 mit Hinweisen).</w:t>
      </w:r>
    </w:p>
    <w:p>
      <w:r>
        <w:rPr>
          <w:b/>
        </w:rPr>
        <w:t>E. 1.3.2</w:t>
      </w:r>
    </w:p>
    <w:p>
      <w:r>
        <w:t>Art. 406 StPO ist als "Kann-Vorschrift" ausgestaltet. Die Bestimmung entbindet das Berufungsgericht nicht davon, im Einzelfall zu prüfen, ob der Verzicht auf die öffentliche Verhandlung auch mit Art. 6 Ziff. 1 EMRK vereinbar ist. Die angeschuldigte Person hat im Strafverfahren gemäss Art. 6 Ziff. 1 EMRK Anspruch auf eine öffentliche Gerichtsverhandlung und Urteilsverkündung. Dieser Anspruch ist Teilgehalt der umfassenden Garantie auf ein faires Verfahren ( BGE 147 IV 127 E. 2.3.1 mit Hinweisen).</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147 IV 217 E. 2.3.2; 143 IV 483 E. 2.1.2; je mit Hinweisen).</w:t>
      </w:r>
    </w:p>
    <w:p>
      <w:r>
        <w:rPr>
          <w:b/>
        </w:rPr>
        <w:t>E. 1.4</w:t>
      </w:r>
    </w:p>
    <w:p>
      <w:r>
        <w:t>Die Behandlung der Berufung im schriftlichen Verfahren war gestützt auf Art. 406 Abs. 1 lit. c StPO zulässig, da unbestrittenermassen eine Übertretung Gegenstand des Verfahrens ist und im Berufungsverfahren keine Verurteilung für ein Verbrechen oder ein Vergehen möglich war. Der Vorinstanz ist auch keine Verletzung von Art. 6 Abs. 1 EMRK vorzuwerfen. Im vorliegenden Fall führte die erste Instanz eine öffentliche Verhandlung durch. Die Angelegenheit war sodann auch von geringerer Bedeutung, zumal der Beschwerdeführer zu einer Busse von Fr. 400.-- verurteilt wurde (vgl. Urteil 6B_211/2021 vom 2. August 2021 E. 5.3; vgl. E. 1.3.2 oben). Zwar hat der Beschwerdeführer den Sachverhalt bestritten. Wie die Vorinstanz aber zu Recht ausführt, war ihre Prüfungsbefugnis in tatsächlicher Hinsicht auf Willkür beschränkt ( Art. 398 Abs. 4 StPO ) und es war ihr möglich, die sich stellenden Fragen basierend auf die Akten zu beurteilen. Dem Beschwerdeführer ist auch nicht zu folgen, wenn er ausführt, die Vorinstanz hätte sich zwingend ein eigenes Bild von seiner äusseren Erscheinung machen müssen. Die erste Instanz hat eine öffentliche Verhandlung durchgeführt, sich einen persönlichen visuellen Eindruck des Beschwerdeführers gemacht und dabei nachvollziehbar begründet, weshalb sie die Identität des Beschwerdeführers mit dem Lenker nicht ausschliesst. In den Akten befindet sich sodann eine Kopie der Identitätskarte des Beschwerdeführers. Dazu kommt, dass die Vorinstanz für den Schuldspruch nicht einzig auf sein äusseres Erscheinungsbild abstellt, sondern dass hierfür insbesondere auch seine Haltereigenschaft und seine Aussagen entscheidend sind. Angesichts seiner bereits vorhandenen Aussagen war auch eine erneute Befragung des Beschwerdeführers nicht notwendig. In einer Gesamtwürdigung der Umstände erweist sich die Anordnung des schriftlichen Verfahrens durch die Vorinstanz als mit Art. 6 Abs. 1 EMRK vereinbar (vgl. BGE 147 IV 127 E. 2.3.2; 143 IV 483 E. 2.1.2; Urteil 6B_211/2021 vom 2. August 2021 E. 5.3). Die Rüge ist unbegründet.</w:t>
      </w:r>
    </w:p>
    <w:p>
      <w:r>
        <w:rPr>
          <w:b/>
        </w:rPr>
        <w:t>E. 2.1</w:t>
      </w:r>
    </w:p>
    <w:p>
      <w:r>
        <w:t>Der Beschwerdeführer rügt weiter eine willkürliche Sachverhaltsfeststellung. Die Vorinstanz halte in nicht nachvollziehbarer und willkürlicher Weise fest, es liege eine Übereinstimmung bei den auf den Radarfotos abgebildeten Fahrzeuglenkern und eine augenfällige Ähnlichkeit mit dem Beschwerdeführer vor. Vielmehr liessen die Radarfotos keine Rückschlüsse auf seine Person zu. Zudem bringt der Beschwerdeführer vor, seine Aussagen seien entgegen den vorinstanzlichen Feststellungen absolut glaubhaft.</w:t>
      </w:r>
    </w:p>
    <w:p>
      <w:r>
        <w:rPr>
          <w:b/>
        </w:rPr>
        <w:t>E. 2.2</w:t>
      </w:r>
    </w:p>
    <w:p>
      <w:r>
        <w:t>Die Vorinstanz führt zusammengefasst aus, der Beschwerdeführer sei unbestrittenermassen der Halter des Fahrzeugs, mit welchem die zu beurteilende Geschwindigkeitsüberschreitung begangen wurde. Der Beschwerdeführer habe zwar von Anfang an bestritten, der Lenker gewesen zu sein. Die erste Instanz sei aber gestützt auf eine Mehrzahl von Indizien von der Täterschaft des Beschwerdeführers ausgegangen. Bei diesen Indizien handle es sich um die Haltereigenschaft des Beschwerdeführers, seine Aussagen, das Radarfoto vom Tatzeitpunkt sowie die weiteren Radarfotos von anderen mit demselben Personenwagen begangenen Geschwindigkeitsüberschreitungen. So habe die erste Instanz die Täterschaft des Beschwerdeführers aufgrund eines Vergleichs zwischen den verschiedenen Radarfotos und der Erscheinung des Beschwerdeführers nicht ausgeschlossen. Zudem habe der Beschwerdeführer trotz Erklärungsbedarf weder Namen von Personen genannt, die das Fahrzeug an seiner Stelle gelenkt haben könnten, noch Angaben dazu gemacht, wo er sich zum Tatzeitpunkt befunden habe. Seine wenigen Aussagen seien als Schutzbehauptungen zu werten. Die erste Instanz habe die Täterschaft des Beschwerdeführers willkürfrei als erstellt betrachtet.</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hinausgehende Bedeutung zu ( BGE 146 IV 88 E. 1.3.1; 145 IV 154 E. 1.1; je mit Hinweisen).</w:t>
      </w:r>
    </w:p>
    <w:p>
      <w:r>
        <w:rPr>
          <w:b/>
        </w:rPr>
        <w:t>E. 2.3.2</w:t>
      </w:r>
    </w:p>
    <w:p>
      <w:r>
        <w:t>Waren ausschliesslich Übertretungen Gegenstand des erstinstanzlichen Hauptverfahrens, so beschränkt sich die Überprüfungsbefugnis des Berufungsgerichts auf Rechtsfragen sowie die Frage, ob die erstinstanzlichen Sachverhaltsfeststellungen willkürlich sind oder auf einer Rechtsverletzung beruhen ( Art. 398 Abs. 4 StPO ). Die Vorinstanz ist an den erstinstanzlich festgestellten Sachverhalt gebunden, soweit sie diesen nicht als willkürlich beurteilt. Das Bundesgericht prüft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(vgl. Urteile 6B_195/2020 vom 23. Juni 2021 E. 6.2, nicht zur Publ. vorgesehen; 6B_1284/2020 vom 3. Juni 2021 E. 2.3; 6B_763/2019 vom 28. April 2020 E. 4.3.1; je mit Hinweisen).</w:t>
      </w:r>
    </w:p>
    <w:p>
      <w:r>
        <w:rPr>
          <w:b/>
        </w:rPr>
        <w:t>E. 2.3.3</w:t>
      </w:r>
    </w:p>
    <w:p>
      <w:r>
        <w:t>Nach der bundesgerichtlichen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Nichts anderes kann gelten, wenn der Halter zwar Angaben zum Lenker macht, diese aber unglaubhaft oder gar widerlegt sind (Urteile 6B_235/2021 vom 29. Juli 2021 E. 2.3.2; 6B_243/2018 vom 6. Juli 2018 E. 1.4.2; je mit Hinweisen). Sich auf das Aussageverweigerungsrecht zu berufen oder die Möglichkeit ins Spiel zu bringen, nicht gefahren zu sein, hindert das Gericht nicht daran, eine Täterschaft anzunehmen (Urteile 6B_235/2021 vom 29. Juli 2021 E. 2.3.2; 6B_812/2011 vom 19. April 2012 E. 1.5; je mit Hinweisen).</w:t>
      </w:r>
    </w:p>
    <w:p>
      <w:r>
        <w:rPr>
          <w:b/>
        </w:rPr>
        <w:t>E. 2.4</w:t>
      </w:r>
    </w:p>
    <w:p>
      <w:r>
        <w:t>Die Rügen des Beschwerdeführers sind unbegründet. Soweit sich der Beschwerdeführer in seinen Ausführungen darauf beschränkt, den Erwägungen der Vorinstanz seine eigene Sicht der Dinge gegenüberzustellen, ohne darzulegen, inwiefern die Feststellung der Vorinstanz auch im Ergebnis willkürlich sein soll, verfällt er in unzulässige appellatorische Kritik. Jedenfalls gelingt es ihm nicht, Willkür in der vorinstanzlichen Sachverhaltsfeststellung aufzuzeigen. Der Beschwerdeführer ist Halter des Personenwagens, mit welchem die Geschwindigkeitsüberschreitung begangen wurde. Er hat sich darauf beschränkt, seine Täterschaft zu bestreiten, ohne dabei plausible Alternativen zum Lenker oder dazu anzugeben, was er zum Tatzeitpunkt gemacht habe. Es ist nicht zu beanstanden, wenn die Vorinstanz seine diesbezüglichen Angaben als reine Schutzbehauptungen qualifiziert und davon ausgeht, das Indiz der Haltereigenschaft werde durch die vom Beschwerdeführer getätigten Aussagen nicht relativiert. Zudem geht die Vorinstanz willkürfrei davon aus, es könne zumindest nicht ausgeschlossen werden, dass der Beschwerdeführer auf dem Radarfoto vom Tatzeitpunkt sowie auf den weiteren Radarfotos von Geschwindigkeitsübertretungen mit demselben Fahrzeug als Lenker ersichtlich sei. Entgegen den Ausführungen des Beschwerdeführers sind auch die diesbezüglichen Erwägungen der Vorinstanz stringent und nachvollziehbar. Es ist zulässig, das Radarfoto als wesentliches Indiz zu würdigen (vgl. Urteil 6B_515/2014 vom 26. August 2014 E. 5.2). Die Vorinstanz verfällt nicht in Willkür, wenn sie die Täterschaft des Beschwerdeführers gestützt auf die vorhandenen Indizien als erstellt betrachtet. Der Schuldspruch wegen einfacher Verkehrsregelverletzung i.S.v. Art. 90 Abs. 1 i.V.m. Art. 27 Abs. 1 und Art. 32 Abs. 2 SVG sowie Art. 4a Abs. 1 lit. a VRV verletzt kein Bundesrecht.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