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1065/2018 vom 14. Dezember 2018</w:t>
      </w:r>
    </w:p>
    <w:p>
      <w:r>
        <w:t>Bundesgericht, 2018-12-14, FR</w:t>
      </w:r>
    </w:p>
    <w:p>
      <w:r>
        <w:rPr>
          <w:b/>
        </w:rPr>
        <w:t xml:space="preserve">Quelle: </w:t>
      </w:r>
      <w:r>
        <w:t>https://mcp.opencaselaw.ch/entscheid/bger_6B_1065_2018</w:t>
      </w:r>
    </w:p>
    <w:p>
      <w:r>
        <w:t>FR: TF 6B 1065/2018 du 14 décembre 2018</w:t>
      </w:r>
    </w:p>
    <w:p>
      <w:r>
        <w:t>IT: TF 6B 1065/2018 del 14 dicembre 2018</w:t>
      </w:r>
    </w:p>
    <w:p>
      <w:pPr>
        <w:pStyle w:val="Heading2"/>
      </w:pPr>
      <w:r>
        <w:t>Regeste</w:t>
      </w:r>
    </w:p>
    <w:p>
      <w:r>
        <w:t>Ordonnance de non-entrée en matière; irrecevabilité manifeste du recours; irrecevabilité du recours en matière pénale | Procédure pénale</w:t>
      </w:r>
    </w:p>
    <w:p>
      <w:pPr>
        <w:pStyle w:val="Heading2"/>
      </w:pPr>
      <w:r>
        <w:t>Erwägungen</w:t>
      </w:r>
    </w:p>
    <w:p>
      <w:r>
        <w:rPr>
          <w:b/>
        </w:rPr>
        <w:t>E. 1</w:t>
      </w:r>
    </w:p>
    <w:p>
      <w:r>
        <w:t>Par arrêt du 27 septembre 2018, la Chambre pénale du Tribunal cantonal fribourgeois a refusé, motif pris du non-versement de l'avance des frais de la procédure, d'entrer en matière sur le recours formé par X.________ contre une ordonnance du 27 juin 2018 par laquelle le Ministère public fribourgeois a refusé d'entrer en matière sur une plainte pénale du 27 février 2018.</w:t>
      </w:r>
    </w:p>
    <w:p>
      <w:r>
        <w:rPr>
          <w:b/>
        </w:rPr>
        <w:t>E. 2</w:t>
      </w:r>
    </w:p>
    <w:p>
      <w:r>
        <w:t>Par acte daté du 20 octobre 2018, X.________ indique former " appel contre l'arrêt du 27 septembre 2018 ". Invitée par ordonnance du 24 octobre 2018 à avancer les frais de la procédure, l'intéressée a exposé n'être pas en mesure de le faire.</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consid. 1 p. 336 ss; arrêt 6B_970/2017 du 17 octobre 2017 consid. 4). En l'espèce, pour tous motifs, la recourante expose les tenants et les aboutissants d'un conflit qui l'oppose à une autorité communale et à une société de développement. Elle conclut à la reconnaissance de la culpabilité de diverses personnes, à la réhabilitation d'elle-même et de son mari en assemblée générale de la société précitée, à la radiation de condamnations du casier judiciaire ainsi qu'à l'octroi d'une indemnisation. Faute de discuter le seul objet de la décision cantonale (l'irrecevabilité du recours), les motifs ne sont pas topiques et les conclusions sans rapport avec la décision querellée, ce qui conduit à l'irrecevabilité du recours.</w:t>
      </w:r>
    </w:p>
    <w:p>
      <w:r>
        <w:rPr>
          <w:b/>
        </w:rPr>
        <w:t>E. 4</w:t>
      </w:r>
    </w:p>
    <w:p>
      <w:r>
        <w:t>Le motif d'irrecevabilité est patent, ce qui conduit à liquider la cause dans la procédure prévue par l' art. 108 al. 1 let. b LTF et, partant, au refus de l'assistance judiciaire, le recours étant dénué de chances de succès ( art. 64 al. 1 et 3 LTF ).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