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6B_1063/2018 vom 26. November 2018</w:t>
      </w:r>
    </w:p>
    <w:p>
      <w:r>
        <w:t>Bundesgericht, 2018-11-26, FR</w:t>
      </w:r>
    </w:p>
    <w:p>
      <w:r>
        <w:rPr>
          <w:b/>
        </w:rPr>
        <w:t xml:space="preserve">Quelle: </w:t>
      </w:r>
      <w:r>
        <w:t>https://mcp.opencaselaw.ch/entscheid/bger_6B_1063_2018</w:t>
      </w:r>
    </w:p>
    <w:p>
      <w:r>
        <w:t>FR: TF 6B_1063/2018 du 26 novembre 2018</w:t>
      </w:r>
    </w:p>
    <w:p>
      <w:r>
        <w:t>IT: TF 6B_1063/2018 del 26 novembre 2018</w:t>
      </w:r>
    </w:p>
    <w:p>
      <w:pPr>
        <w:pStyle w:val="Heading2"/>
      </w:pPr>
      <w:r>
        <w:t>Erwägungen</w:t>
      </w:r>
    </w:p>
    <w:p>
      <w:r>
        <w:rPr>
          <w:b/>
        </w:rPr>
        <w:t>E. 1</w:t>
      </w:r>
    </w:p>
    <w:p>
      <w:r>
        <w:t>La recourante fait tout d'abord grief à la cour cantonale d'avoir déclaré son recours irrecevable en lui déniant la qualité pour recourir contre l'ordonnance de classement du 20 mars 2018.</w:t>
      </w:r>
    </w:p>
    <w:p>
      <w:r>
        <w:t>Dans l'arrêt attaqué, l'autorité précédente a certes indiqué que la recourante n'avait pas la qualité pour recourir, au sens de l' art. 382 CPP , dès lors que l'intéressée n'était pas directement lésée par les infractions dénoncées concernant ses deux fils et qu'elle ne pouvait, par ailleurs, fonder une telle qualité sur son statut de proche des victimes. Le dispositif de cette décision fait état d'une irrecevabilité. La cour cantonale a cependant ajouté que, "supposé recevable, le recours interjeté par [la recourante] aurait dû être rejeté". Elle a ensuite consacré plus d'une dizaine de pages à traiter tous les griefs de fond soulevés par la recourante (cf. arrêt attaqué, p. 12-23). Concluant son analyse, la cour cantonale a exposé que "le recours interjeté par [la recourante] d[evait] être déclaré irrecevable, étant précisé que supposé recevable, il aurait de toute manière dû être rejeté". Il apparaît ainsi que l'autorité précédente est,</w:t>
      </w:r>
    </w:p>
    <w:p>
      <w:r>
        <w:t>de facto , entrée en matière sur le recours de l'intéressée, cette dernière ayant d'ailleurs formulé des griefs de fond devant le Tribunal fédéral.</w:t>
      </w:r>
    </w:p>
    <w:p>
      <w:r>
        <w:t>Partant, il apparaît expédient de considérer que la cour cantonale est entrée en matière sur le recours de la recourante et qu'elle a rejeté celui-ci. Cela rend sans objet les griefs de la recourante consacrés au déni de sa qualité pour recourir devant l'autorité précédente.</w:t>
      </w:r>
    </w:p>
    <w:p>
      <w:r>
        <w:rPr>
          <w:b/>
        </w:rPr>
        <w:t>E. 2</w:t>
      </w:r>
    </w:p>
    <w:p>
      <w:r>
        <w:t>Il convient dès lors d'examiner si la recourante a la qualité pour recourir au Tribunal fédéral contre l'arrêt attaqué.</w:t>
      </w:r>
    </w:p>
    <w:p>
      <w:r>
        <w:rPr>
          <w:b/>
        </w:rPr>
        <w:t>E. 2.1</w:t>
      </w:r>
    </w:p>
    <w:p>
      <w:r>
        <w:t>Aux termes de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et les références citées). Les proches de la victime ne peuvent se constituer partie plaignante que s'ils font valoir des prétentions civiles propres dans la procédure pénale ( ATF 139 IV 89 consid. 2.2 p. 91).</w:t>
      </w:r>
    </w:p>
    <w:p>
      <w:r>
        <w:rPr>
          <w:b/>
        </w:rPr>
        <w:t>E. 2.2</w:t>
      </w:r>
    </w:p>
    <w:p>
      <w:r>
        <w:t>La recourante explique qu'elle agit exclusivement en son propre nom et qu'elle n'est pas directement lésée par les infractions reprochées à l'intimé. Elle précise que la décision attaquée pourrait cependant avoir des effets sur le jugement des prétentions civiles qu'elle pourrait faire valoir en qualité de proche des victimes.</w:t>
      </w:r>
    </w:p>
    <w:p>
      <w:r>
        <w:t>Selon la jurisprudence, on ne peut exclure a priori le droit des parents de victimes d'abus sexuels à une indemnité pour tort moral, mais seules des atteintes d'une gravité exceptionnelle peuvent en justifier l'allocation (cf. arrêts 6B_962/2018 du 14 novembre 2018 consid. 1.2; 6B_1135/2016 du 24 novembre 2017 consid. 2; 6B_707/2014 du 18 décembre 2014 consid. 1.1). Le parent d'un enfant abusé sexuellement doit être touché avec la même intensité qu'en cas de décès de l'enfant (cf. ATF 139 IV 89 consid. 2.4.1 p. 93; arrêts 6B_160/2014 du 26 août 2014 consid. 3.1; 6B_591/2012 du 21 décembre 2012 consid. 2.4.1).</w:t>
      </w:r>
    </w:p>
    <w:p>
      <w:r>
        <w:t>En l'espèce, la recourante n'explique d'aucune manière ce qui conférerait à l'affaire la gravité exceptionnelle exigée pour justifier l'indemnisation d'un parent. Elle ne fournit par ailleurs aucune précision concernant le principe et la quotité d'un éventuel tort moral, mais évoque le temps ainsi que l'énergie consacrée à la prise en charge et au soutien de ses enfants, ou encore les démarches liées au litige familial l'opposant au recourant.</w:t>
      </w:r>
    </w:p>
    <w:p>
      <w:r>
        <w:t>Pour le reste, la recourante ne peut assimiler à des prétentions civiles, au sens de l'art. 81 al. 1 let. b ch. 5 LTF, les conclusions qu'elle indique vouloir prendre, en cas de condamnation, dans le cadre de la procédure civile l'opposant à l'intimé relativement au droit de visite de ce dernier.</w:t>
      </w:r>
    </w:p>
    <w:p>
      <w:r>
        <w:t>Compte tenu de ce qui précède, à défaut d'explications suffisantes, la recourante ne démontre pas en quoi l'arrêt attaqué pourrait avoir des effets sur le jugement de ses prétentions civiles. Elle n'a donc pas la qualité pour recourir sur le fond de la cause au sens de l'art. 81 al. 1 let. b ch. 5 LTF.</w:t>
      </w:r>
    </w:p>
    <w:p>
      <w:r>
        <w:rPr>
          <w:b/>
        </w:rPr>
        <w:t>E. 2.3</w:t>
      </w:r>
    </w:p>
    <w:p>
      <w:r>
        <w:t>Selon l'art. 81 al. 1 let. b ch. 6 LTF, le plaignant a qualité pour former un recours en matière pénale pour autant que la contestation porte sur le droit de porter plainte. L'hypothèse envisagée par cette disposition n'entre toutefois pas en considération, dès lors que la recourante ne soulève aucun grief à cet égard.</w:t>
      </w:r>
    </w:p>
    <w:p>
      <w:r>
        <w:rPr>
          <w:b/>
        </w:rPr>
        <w:t>E. 2.4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et les références citées).</w:t>
      </w:r>
    </w:p>
    <w:p>
      <w:r>
        <w:t>En l'espèce, la recourante se plaint d'une violation de son droit d'être entendue et de l' art. 318 CPP . Elle reproche à la cour cantonale d'avoir refusé de donner suite à ses réquisitions de preuve. Ce faisant, elle se prévaut du droit d'être entendu à raison de la suite accordée à ses arguments et réquisitions de preuve, afin de pouvoir étayer sa propre version des événements. Ces griefs sont dès lors indissociables de la cause au fond, et sont, partant, irrecevables.</w:t>
      </w:r>
    </w:p>
    <w:p>
      <w:r>
        <w:rPr>
          <w:b/>
        </w:rPr>
        <w:t>E. 3</w:t>
      </w:r>
    </w:p>
    <w:p>
      <w:r>
        <w:t>Partant, le recours doit être déclaré irrecevable. Comme il était dénué de chances de succès, la demande d'assistance judiciaire doit être rejetée ( art. 64 al. 1 LTF ). La recourante, qui succombe, supportera les frais judiciaires ( art. 66 al. 1 LTF ), dont le montant sera fixé en tenant compte de sa situation financière, laquelle n'apparaît pas favorable. L'intimé, qui n'a pas été invité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