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6B_105/2024 vom 9. Januar 2025</w:t>
      </w:r>
    </w:p>
    <w:p>
      <w:r>
        <w:t>Bundesgericht, 2025-01-09, DE</w:t>
      </w:r>
    </w:p>
    <w:p>
      <w:r>
        <w:rPr>
          <w:b/>
        </w:rPr>
        <w:t xml:space="preserve">Quelle: </w:t>
      </w:r>
      <w:r>
        <w:t>https://mcp.opencaselaw.ch/entscheid/bger_6B_105_2024</w:t>
      </w:r>
    </w:p>
    <w:p>
      <w:r>
        <w:t>FR: TF 6B_105/2024 du 9 janvier 2025</w:t>
      </w:r>
    </w:p>
    <w:p>
      <w:r>
        <w:t>IT: TF 6B_105/2024 del 9 gennaio 2025</w:t>
      </w:r>
    </w:p>
    <w:p>
      <w:pPr>
        <w:pStyle w:val="Heading2"/>
      </w:pPr>
      <w:r>
        <w:t>Erwägungen</w:t>
      </w:r>
    </w:p>
    <w:p>
      <w:r>
        <w:rPr>
          <w:b/>
        </w:rPr>
        <w:t>E. 1</w:t>
      </w:r>
    </w:p>
    <w:p>
      <w:r>
        <w:t>In seiner Beschwerdeschrift verweist der anwaltlich vertretene Beschwerdeführer auf eine Beilage, in der er persönlich "seine Gedanken [...] zum Ausdruck gebracht" hat. Diese Beilage enthält zum Teil Elemente, die als Beschwerdebegründung verstanden werden könnten. Darauf ist jedoch nicht einzutreten, denn die Begründung muss in der Beschwerde selbst enthalten sein. Der blosse Verweis auf Ausführungen in anderen Rechtsschriften oder auf die Akten reicht nicht aus (vgl. Art. 42 Abs. 1 BGG ; BGE 144 V 173 E. 3.2.2; 143 IV 122 E. 3.3; je mit Hinweisen).</w:t>
      </w:r>
    </w:p>
    <w:p>
      <w:r>
        <w:rPr>
          <w:b/>
        </w:rPr>
        <w:t>E. 2</w:t>
      </w:r>
    </w:p>
    <w:p>
      <w:r>
        <w:t>Der Beschwerdeführer beanstandet die vorinstanzliche Beweiswürdigung. Ausserdem seien seine Argumente von der Vorinstanz in keiner Weise gewürdigt worden, womit sein rechtliches Gehör und der Anspruch auf ein faires Verfahren verletzt worden seien.</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je mit Hinweisen).</w:t>
      </w:r>
    </w:p>
    <w:p>
      <w:r>
        <w:rPr>
          <w:b/>
        </w:rPr>
        <w:t>E. 2.3</w:t>
      </w:r>
    </w:p>
    <w:p>
      <w:r>
        <w:t>Das Bundesgericht legt seinem Urteil den Sachverhalt zugrunde, den die Vorinstanz festgestellt hat ( Art. 105 Abs. 1 BGG ). Die Feststellung des Sachverhalts und die Beweiswürdigung kann vor Bundesgericht nur gerügt werden, wenn sie offensichtlich unrichtig bzw. willkürlich im Sinne von Art. 9 BV ist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w:t>
      </w:r>
    </w:p>
    <w:p>
      <w:r>
        <w:t>Die Willkürrüge muss in der Beschwerde anhand des angefochtenen Entscheids explizit vorgebracht und substanziiert begründet werden ( Art. 106 Abs. 2 BGG ). Hierfür reicht es nicht aus, einen von den tatsächlichen Feststellungen der Vorinstanz abweichenden Sachverhalt zu behaupten oder die eigene Beweiswürdigung zu erläutern ( BGE 137 II 353 E. 5.1). Auf ungenügend begründete Rügen oder allgemeine appellatorische Kritik tritt das Bundesgericht nicht ein ( BGE 148 IV 409 E. 2.2, 356 E. 2.1; 147 IV 73 E. 4.1.2).</w:t>
      </w:r>
    </w:p>
    <w:p>
      <w:r>
        <w:rPr>
          <w:b/>
        </w:rPr>
        <w:t>E. 3</w:t>
      </w:r>
    </w:p>
    <w:p>
      <w:r>
        <w:t>Mit seinen Rügen dringt der Beschwerdeführer nicht durch.</w:t>
      </w:r>
    </w:p>
    <w:p>
      <w:r>
        <w:rPr>
          <w:b/>
        </w:rPr>
        <w:t>E. 3.1</w:t>
      </w:r>
    </w:p>
    <w:p>
      <w:r>
        <w:t>Soweit er eine Verletzung seines Anspruchs auf ein faires Verfahren geltend macht, begründet er diese Rüge nicht weiter. Darauf ist nicht einzutreten.</w:t>
      </w:r>
    </w:p>
    <w:p>
      <w:r>
        <w:rPr>
          <w:b/>
        </w:rPr>
        <w:t>E. 3.2</w:t>
      </w:r>
    </w:p>
    <w:p>
      <w:r>
        <w:t>Was die behauptete Verletzung des rechtlichen Gehörs anbelangt, weil die Vorinstanz die Argumente des Beschwerdeführers angeblich "in keiner Weise gewürdigt" habe, verkennt der Beschwerdeführer die Anforderungen an die Begründungspflicht. Die Vorinstanz musste sich nicht mit allen Argumenten des Beschwerdeführers auseinandersetzen, sondern durfte sich auf die für den Entscheid wesentlichen Punkte beschränken. In dieser Hinsicht ist der angefochtene Entscheid nicht zu beanstanden (zu den vorinstanzlichen Erwägungen siehe E. 3.3.1). Ohnehin scheint die Rüge des Beschwerdeführers nicht auf eine Verletzung des rechtlichen Gehörs, sondern eine Beanstandung der vorinstanzlichen Beweiswürdigung abzuzielen (dazu sogleich).</w:t>
      </w:r>
    </w:p>
    <w:p>
      <w:r>
        <w:rPr>
          <w:b/>
        </w:rPr>
        <w:t>E. 3.3</w:t>
      </w:r>
    </w:p>
    <w:p>
      <w:r>
        <w:t>Der Beschwerdeführer beanstandet die Beweiswürdigung der Vorinstanz.</w:t>
      </w:r>
    </w:p>
    <w:p>
      <w:r>
        <w:rPr>
          <w:b/>
        </w:rPr>
        <w:t>E. 3.3.1</w:t>
      </w:r>
    </w:p>
    <w:p>
      <w:r>
        <w:t>Diese erwog, dass sich der Beschwerdeführer von Februar 2017 bis Juni 2017 in drei Schreiben an die Gemeinde Glarus Nord gewandt und darin die Entfernung der "Verkehrsschilder/Strassenbeschriftung" von seinem Grundstück Nr. xxxx an der U.________strasse yy in V.________ verlangt habe. In seinem letzten Schreiben an die Gemeinde bzw. deren damaligen Gemeindepräsidenten vom 14. Juni 2017 habe er Folgendes bemerkt: "Es war keine Frage, ob die Tafel dort wo sie steht bleibt oder nicht, es war lediglich die Frage, wer von uns diese entfernt". Weiter habe er ultimativ erklärt: "Somit ist klar, ich werde die Tafel entfernen und Dir in Rechnung stellen mit den pauschal Fr. 200.-- zahlbar innert 10 Tagen". Die Erstinstanz habe gestützt auf die genannten Schreiben erwogen, die Tatschuld des Beschwerdeführers sei erstellt; dies, zumal zusätzlich feststehe, dass im fraglichen Zeitraum, als die Signalisation abmontiert worden sei, an der Fassade der Wohngebäude auf der fraglichen Parzelle des Beschwerdeführers Bauarbeiten vorgenommen worden seien, sodass bei dieser Gelegenheit die Signalisation habe entfernt werden können, ohne dass es den Anwohnenden speziell aufgefallen wäre. Diesen Erwägungen sei, so die Vorinstanz weiter, vorbehaltlos zuzustimmen. Vor dem Hintergrund der unbestritten vom Beschwerdeführer verfassten Schreiben verblieben keine berechtigten Zweifel, dass er nach seiner unmissverständlichen Ankündigung "ich werde die Tafel entfernen" zur Tat geschritten sei und sein Vorhaben umgesetzt habe. Den Einwand des Beschwerdeführers, er habe entgegen seiner Ankündigung im Schreiben vom 14. Juni 2017 der Gemeinde gegenüber nie eine Aufwandentschädigung geltend gemacht, was belege, dass eben doch nicht er die Tafeln samt Trägerpfosten abmontiert habe, denn wäre er es gewesen, hätte er der Gemeinde dafür auch eine Rechnung gestellt, so wie er schliesslich kürzlich in einer anderen Angelegenheit verfahren sei, wo er die Gemeinde am Ende sogar betrieben habe, erachtete die Vorinstanz als unbehelflich. Dass der Beschwerdeführer seit Jahren in einer facettenreichen Auseinandersetzung mit der Gemeinde stehe, sei gerichtsnotorisch. Daraus aber eine Verhaltenslogik ableiten zu wollen, sei geradezu sinnfrei. Ebenso gut liesse sich nämlich sagen, der Beschwerdeführer habe unlängst der Gemeinde nur deshalb eine Rechnung gestellt, um sich damit sozusagen nachträglich ein Alibi für die hier eingeklagte Tathandlung zu verschaffen.</w:t>
      </w:r>
    </w:p>
    <w:p>
      <w:r>
        <w:rPr>
          <w:b/>
        </w:rPr>
        <w:t>E. 3.3.2</w:t>
      </w:r>
    </w:p>
    <w:p>
      <w:r>
        <w:t>Der Beschwerdeführer beanstandet die Beweiswürdigung der Vorinstanz und bezeichnet diese als "falsch". Willkür macht er aber weder ausdrücklich geltend noch vermag er solcherlei zu belegen. Mit den Erwägungen der Vorinstanz, die seine Täterschaft insbesondere aufgrund der im Schreiben vom 14. Juni 2017 enthaltenen Ankündigung, die Tafel zu entfernen, als erstellt erachtete, setzt er sich nicht auseinander. Stattdessen stellt er dar, was er vor Vorinstanz zu den erstinstanzlichen Erwägungen, wonach es mit der Unschuldsvermutung unter gewissen Umständen vereinbar sei, das Aussageverhalten der beschuldigten Person in die Beweiswürdigung miteinzubeziehen, ausgeführt hat und wirft der Staatsanwaltschaft vor, seine - zahlreichen - Strafanzeigen mit Nichteintretensverfügungen zu beenden. Während Letzteres nicht Gegenstand des bundesgerichtlichen Verfahrens ist (vgl. Art. 80 Abs. 1 BGG ), lässt Ersteres eine Auseinandersetzung mit dem angefochtenen Entscheid vollständig vermissen. Darauf ist nicht weiter einzugehen. Um Willkür zu belegen, müsste der Beschwerdeführer aufzeigen, dass die vorinstanzliche Beweiswürdigung schlechterdings unhaltbar ist. Dies gelingt ihm aber nicht, wenn er lediglich weiterhin behauptet, hätte er die Tafel entfernt, hätte er diese, wie angekündigt, beim Gemeindehaus deponiert und die Kosten für seine Arbeit der Gemeinde in Rechnung gestellt und seine Aussage, es könne nicht ausgeschlossen werden, dass Gemeindemitarbeitende die Tafel demontiert hätten, sei nicht völlig ausserhalb des Realistischen. Damit stellt der Beschwerdeführer den vorinstanzlichen Erwägungen lediglich seine eigene, bereits vor Vorinstanz vorgetragene Sichtweise entgegen. Die entsprechenden Ausführungen erweisen sich daher als rein appellatorisch, worauf nicht einzutreten ist. Dass eine andere Täterschaft "nicht völlig ausserhalb des Realistischen" ist, vermag ohnehin keine Willkür zu begründen. Sofern der Beschwerdeführer mindestens sinngemäss den Grundsatz "in dubio pro reo" anruft, ist er darauf hinzuweisen, dass diesem als Beweiswürdigungsregel im Verfahren vor Bundesgericht keine über das Willkürverbot hinausgehende Bedeutung zukommt ( BGE 148 IV 409 E. 2.2; 146 IV 88 E. 1.3.1). Dem Beschwerdeführer gelingt es aber wie dargelegt nicht, Willkür in der Beweiswürdigung aufzuzeigen; Weiterungen erübrigen sich.</w:t>
      </w:r>
    </w:p>
    <w:p>
      <w:r>
        <w:rPr>
          <w:b/>
        </w:rPr>
        <w:t>E. 4</w:t>
      </w:r>
    </w:p>
    <w:p>
      <w:r>
        <w:t>Die Rechtsanwendung durch die Vorinstanz beanstandet der Beschwerdeführer ebenso wenig wie die Strafzumessung, weshalb darauf nicht einzugehen ist.</w:t>
      </w:r>
    </w:p>
    <w:p>
      <w:r>
        <w:rPr>
          <w:b/>
        </w:rPr>
        <w:t>E. 5</w:t>
      </w:r>
    </w:p>
    <w:p>
      <w:r>
        <w:t>Nach dem Ausgeführten ist die Beschwerde abzuweisen, soweit darauf einzutreten ist. Ausgangsgemäss hat der Beschwerdeführer die Gerichtskosten zu tragen ( Art. 66 Abs. 1 BGG ). Der Beschwerdegegnerin 2 ist mangels Entstehens von entschädigungspflichtigem Aufwand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