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6B_105/2016 vom 11. Oktober 2016</w:t>
      </w:r>
    </w:p>
    <w:p>
      <w:r>
        <w:t>Bundesgericht, 2016-10-11, FR</w:t>
      </w:r>
    </w:p>
    <w:p>
      <w:r>
        <w:rPr>
          <w:b/>
        </w:rPr>
        <w:t xml:space="preserve">Quelle: </w:t>
      </w:r>
      <w:r>
        <w:t>https://mcp.opencaselaw.ch/entscheid/bger_6B_105_2016</w:t>
      </w:r>
    </w:p>
    <w:p>
      <w:r>
        <w:t>FR: TF 6B_105/2016 du 11 octobre 2016</w:t>
      </w:r>
    </w:p>
    <w:p>
      <w:r>
        <w:t>IT: TF 6B_105/2016 del 11 ottobre 2016</w:t>
      </w:r>
    </w:p>
    <w:p>
      <w:pPr>
        <w:pStyle w:val="Heading2"/>
      </w:pPr>
      <w:r>
        <w:t>Erwägungen</w:t>
      </w:r>
    </w:p>
    <w:p>
      <w:r>
        <w:rPr>
          <w:b/>
        </w:rPr>
        <w:t>E. 1</w:t>
      </w:r>
    </w:p>
    <w:p>
      <w:r>
        <w:t>Le recourant conteste la révocation du sursis qui lui a été octroyé le 21 mai 2010. Il fait valoir que le pronostic quant à son comportement futur n'est pas défavorable.</w:t>
      </w:r>
    </w:p>
    <w:p>
      <w:r>
        <w:rPr>
          <w:b/>
        </w:rPr>
        <w:t>E. 1.1</w:t>
      </w:r>
    </w:p>
    <w:p>
      <w:r>
        <w:t>Selon l' art. 46 CP ,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w:t>
      </w:r>
    </w:p>
    <w:p>
      <w:r>
        <w:t>En particulier, le juge doit prendre en considération l'effet dissuasif que la nouvelle peine peut exercer, si elle est exécutée ( ATF 134 IV 140 précité consid. 4.4 et 4.5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w:t>
      </w:r>
    </w:p>
    <w:p>
      <w:r>
        <w:t>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(arrêt 6B_1165/2013 du 1</w:t>
      </w:r>
    </w:p>
    <w:p>
      <w:r>
        <w:t>er mai 2014 consid. 2.2 et les références citées).</w:t>
      </w:r>
    </w:p>
    <w:p>
      <w:r>
        <w:rPr>
          <w:b/>
        </w:rPr>
        <w:t>E. 1.2.1</w:t>
      </w:r>
    </w:p>
    <w:p>
      <w:r>
        <w:t>La première condition de la révocation du sursis est réalisée, puisque le recourant a récidivé pendant le délai d'épreuve de trois ans assortissant la peine privative de liberté de 20 mois prononcée le 21 mai 2010. Il s'agit donc d'examiner la seconde condition, à savoir s'il y a lieu de prévoir que le recourant commette de nouvelles infractions.</w:t>
      </w:r>
    </w:p>
    <w:p>
      <w:r>
        <w:rPr>
          <w:b/>
        </w:rPr>
        <w:t>E. 1.2.2</w:t>
      </w:r>
    </w:p>
    <w:p>
      <w:r>
        <w:t>La cour cantonale a qualifié le pronostic quant au comportement futur du recourant de défavorable. Elle a expliqué que le recourant avait minimisé son activité délictueuse, malgré les éléments à charge, soutenant qu'il n'avait plus commis d'infraction depuis sa dernière condamnation, alors que les faits retenus démontraient le contraire. Elle a rappelé que le recourant avait récidivé pour la troisième fois non seulement en cours d'enquête, mais également après sa deuxième condamnation. Selon la cour cantonale, son comportement démontre une absence de prise de conscience. La cour cantonale a également examiné si l'exécution de la nouvelle peine pouvait justifier de renoncer à la révocation du sursis antérieur et a conclu que les sanctions, même les plus sévères, ainsi que leur exécution, n'avaient aucun effet sur l'intéressé. En effet, elle a relevé que le recourant avait déjà été condamné à deux reprises, pour recel notamment, à des peines privatives de liberté et d'emprisonnement et qu'il avait malgré tout récidivé; en outre, il avait subi 186 jours de détention avant jugement dans le cadre de la procédure pénale ayant conduit à sa précédente condamnation.</w:t>
      </w:r>
    </w:p>
    <w:p>
      <w:r>
        <w:rPr>
          <w:b/>
        </w:rPr>
        <w:t>E. 1.2.3</w:t>
      </w:r>
    </w:p>
    <w:p>
      <w:r>
        <w:t>Le recourant reproche à la cour cantonale d'avoir insuffisamment motivé la révocation du sursis. Ce grief est infondé. La cour cantonale a apprécié le risque de récidive (jugement attaqué p. 15 consid. 4.3). En particulier, elle a pris en considération l'effet dissuasif que l'exécution de la nouvelle peine pouvait exercer (jugement attaqué p. 16).</w:t>
      </w:r>
    </w:p>
    <w:p>
      <w:r>
        <w:t>Le recourant fait valoir qu'il n'a plus commis de recel ou de tentative de recel à partir d'octobre 2010. Ce grief doit aussi être rejeté. En effet, le recourant oublie qu'il s'est rendu coupable de défaut d'avis en cas de trouvaille en 2011 ( art. 332 CP ), d'ivresse au volant qualifiée en 2012 et de consommation de marijuana jusqu'à fin 2013. Même si certaines de ces infractions ne sont que des contraventions, celles-ci démontrent que le recourant ne s'est pas détourné de toute commission d'infraction au-delà de 2010.</w:t>
      </w:r>
    </w:p>
    <w:p>
      <w:r>
        <w:t>Le recourant fait grief à la cour cantonale de ne pas avoir tenu compte du fait que sa situation personnelle, familiale et professionnelle s'est fortement modifiée. Il relève notamment qu'il a quitté V.________ avec sa famille pour venir s'établir à U.________. Ce grief est également infondé. La cour cantonale n'a pas méconnu ces éléments, mais elle a considéré que ceux-ci n'étaient pas suffisants pour renverser le pronostic défavorable. Elle a notamment relevé que le recourant bénéficiait déjà au moment des faits d'une situation relativement stable - étant marié, père d'un enfant et au bénéfice de l'aide sociale - ce qui ne l'a nullement dissuadé de récidiver.</w:t>
      </w:r>
    </w:p>
    <w:p>
      <w:r>
        <w:t>Le recourant reproche à la cour cantonale de ne pas avoir examiné l'effet que la nouvelle peine de six mois aura sur lui. Ce reproche est totalement infondé. La cour cantonale a examiné ce point (jugement attaqué p. 16). Elle a constaté que les sanctions antérieures n'avaient eu aucun effet sur le recourant et a donc nié tout effet choc de la nouvelle peine.</w:t>
      </w:r>
    </w:p>
    <w:p>
      <w:r>
        <w:t>Le recourant fait valoir que la décision de révocation du sursis accordé au recourant le 21 mai 2010 a été prise le 21 décembre 2015, à savoir proche de la limite prévue par l' art. 46 al. 5 CP . Outre que la date précitée n'est pas celle du jugement attaqué, mais celle de l'envoi des considérants, le grief est infondé. En effet, dans la mesure où le délai de trois ans n'a pas expiré, le tribunal peut ordonner la révocation du sursis. De plus, les infractions commises ne peuvent être qualifiées de si peu d'importance que l'écoulement du temps suffirait à leur faire perdre toute importance dans l'appréciation du risque de récidive.</w:t>
      </w:r>
    </w:p>
    <w:p>
      <w:r>
        <w:rPr>
          <w:b/>
        </w:rPr>
        <w:t>E. 1.2.4</w:t>
      </w:r>
    </w:p>
    <w:p>
      <w:r>
        <w:t>En définitive, la cour cantonale a pris en considération tous les éléments pertinents et n'en a omis aucun au moment d'établir le pronostic relatif au comportement futur du recourant. L'ensemble des circonstances permettait, sans excès ni abus du pouvoir d'appréciation, de retenir un pronostic défavorable justifiant la révocation du sursis.</w:t>
      </w:r>
    </w:p>
    <w:p>
      <w:r>
        <w:rPr>
          <w:b/>
        </w:rPr>
        <w:t>E. 2</w:t>
      </w:r>
    </w:p>
    <w:p>
      <w:r>
        <w:t>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