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1057/2019 vom 7. Oktober 2019</w:t>
      </w:r>
    </w:p>
    <w:p>
      <w:r>
        <w:t>Bundesgericht, 2019-10-07, FR</w:t>
      </w:r>
    </w:p>
    <w:p>
      <w:r>
        <w:rPr>
          <w:b/>
        </w:rPr>
        <w:t xml:space="preserve">Quelle: </w:t>
      </w:r>
      <w:r>
        <w:t>https://mcp.opencaselaw.ch/entscheid/bger_6B_1057_2019</w:t>
      </w:r>
    </w:p>
    <w:p>
      <w:r>
        <w:t>FR: TF 6B 1057/2019 du 7 octobre 2019</w:t>
      </w:r>
    </w:p>
    <w:p>
      <w:r>
        <w:t>IT: TF 6B 1057/2019 del 7 ottobre 2019</w:t>
      </w:r>
    </w:p>
    <w:p>
      <w:pPr>
        <w:pStyle w:val="Heading2"/>
      </w:pPr>
      <w:r>
        <w:t>Regeste</w:t>
      </w:r>
    </w:p>
    <w:p>
      <w:r>
        <w:t>Ordonnance de non-entrée en matière (abus de confiance, etc.) | Procédure pénale</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(arrêt 6B_354/2019 du 22 juillet 2019 consid. 1.1; ATF 127 IV 185 consid. 1a p. 188). Selon l' art. 42 al. 1 LTF , il incombe à la recourante d'alléguer les faits qu'elle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La recourante prétend avoir subi pendant la période pénale un préjudice se chiffrant à 725'666 fr. 25 et ajoute qu'un jugement en sa faveur peut augmenter ses chances de succès dans le cadre d'une action en responsabilité contre l'associé-gérant. Elle n'explique toutefois pas en quoi consistent les prétentions qu'elle invoque pas plus qu'elle ne montre qu'elles sont différentes de celles qu'elle peut faire valoir sur la base des relations contractuelles entretenues avec B.________ Sàrl. Au surplus, comme cela a été rappelé au consid. 1.1 ci-dessus, la partie plaignante ne peut pas s'opposer à une décision parce qu'elle ne facilite pas son action sur le plan civil, de sorte que son argument tiré d'une augmentation de ses chances dans une action en responsabilité est dénué de pertinence. La recourante n'a dès lors pas qualité pour recourir sur le fond.</w:t>
      </w:r>
    </w:p>
    <w:p>
      <w:r>
        <w:rPr>
          <w:b/>
        </w:rPr>
        <w:t>E. 1.3</w:t>
      </w:r>
    </w:p>
    <w:p>
      <w:r>
        <w:t>Par ailleurs, l'hypothèse visée à l'art. 81 al. 1 let. b ch. 6 LTF n'entre pas en considération, la recourante ne soulevant aucun grief relatif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La recourante reproche à la cour cantonale de ne pas avoir suffisamment instruit la cause et l'ensemble de son argumentation ne tend qu'à montrer en quoi les mesures d'instruction souhaitées auraient été nécessaires afin d'établir ses accusations. Elle ne fait ainsi valoir aucun moyen qui puisse être séparé du fond, de sorte que ses griefs ne sauraient fonder sa qualité pour recourir au Tribunal fédéral.</w:t>
      </w:r>
    </w:p>
    <w:p>
      <w:r>
        <w:rPr>
          <w:b/>
        </w:rPr>
        <w:t>E. 2</w:t>
      </w:r>
    </w:p>
    <w:p>
      <w:r>
        <w:t>Au vu de ce qui précède, le recours doit être déclaré irrecevable selon la procédure simplifiée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