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6B_1057/2018 vom 8. November 2018</w:t>
      </w:r>
    </w:p>
    <w:p>
      <w:r>
        <w:t>Bundesgericht, 2018-11-08, FR</w:t>
      </w:r>
    </w:p>
    <w:p>
      <w:r>
        <w:rPr>
          <w:b/>
        </w:rPr>
        <w:t xml:space="preserve">Quelle: </w:t>
      </w:r>
      <w:r>
        <w:t>https://mcp.opencaselaw.ch/entscheid/bger_6B_1057_2018</w:t>
      </w:r>
    </w:p>
    <w:p>
      <w:r>
        <w:t>FR: TF 6B_1057/2018 du 8 novembre 2018</w:t>
      </w:r>
    </w:p>
    <w:p>
      <w:r>
        <w:t>IT: TF 6B_1057/2018 del 8 novembre 2018</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1.2</w:t>
      </w:r>
    </w:p>
    <w:p>
      <w:r>
        <w:t>La recourante ne consacre aucun développement à la question de ses prétentions civiles dans son mémoire de recours au Tribunal fédéral. Sa motivation est ainsi insuffisante au regard des exigences de l' art. 42 al. 2 LTF . Il s'ensuit que l'absence d'explication suffisante sur les prétentions civiles exclut la qualité pour recourir de la recourante. Le recours est donc irrecevable en tant qu'il porte sur le fond de la cause.</w:t>
      </w:r>
    </w:p>
    <w:p>
      <w:r>
        <w:rPr>
          <w:b/>
        </w:rPr>
        <w:t>E. 2.1</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w:t>
      </w:r>
    </w:p>
    <w:p>
      <w:r>
        <w:t>En l'espèce, la recourante se plaint d'une violation de son droit d'être entendue, sous deux aspects différents.</w:t>
      </w:r>
    </w:p>
    <w:p>
      <w:r>
        <w:t>Tout d'abord, la recourante fait grief à la cour cantonale de ne pas avoir motivé son refus d'ordonner les mesures d'instruction qu'elle a requises. Dans cette mesure, son grief est recevable.</w:t>
      </w:r>
    </w:p>
    <w:p>
      <w:r>
        <w:t>En revanche, tel n'est pas le cas lorsque la recourante reproche à la cour cantonale d'avoir refusé de donner suite à ses réquisitions de preuve. Ce faisant, elle se prévaut du droit d'être entendu à raison de la suite accordée à ses arguments et réquisitions de preuve, afin de pouvoir étayer sa propre version des faits qu'elle dénonce. Ces griefs sont dès lors indissociables de la cause au fond, et sont, partant, irrecevables.</w:t>
      </w:r>
    </w:p>
    <w:p>
      <w:r>
        <w:rPr>
          <w:b/>
        </w:rPr>
        <w:t>E. 2.2</w:t>
      </w:r>
    </w:p>
    <w:p>
      <w:r>
        <w:t>Le droit d'être entendu, garanti par les art. 3 al. 2 let . c CPP, 29 al. 2 Cst. et 6 par. 1 CEDH,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141 IV 249 consid. 1.3.1 p. 253; 139 IV 179 consid. 2.2 p. 183). Il n'a toutefois pas l'obligation d'exposer et de discuter tous les faits, moyens de preuve et griefs invoqués par les parties, mais peut se limiter à l'examen des questions décisives pour l'issue du litige ( ATF 142 II 154 consid. 4.2 p. 157; 139 IV 179 consid. 2.2 p. 183). La motivation peut d'ailleurs être implicite et résulter des différents considérants de la décision ( ATF 141 V 557 consid. 3.2.1 p. 565).</w:t>
      </w:r>
    </w:p>
    <w:p>
      <w:r>
        <w:rPr>
          <w:b/>
        </w:rPr>
        <w:t>E. 2.3</w:t>
      </w:r>
    </w:p>
    <w:p>
      <w:r>
        <w:t>La recourante soutient avoir contesté, de manière très motivée, devant l'autorité précédente, le refus du ministère public de donner suite à ses réquisitions de preuve. La cour cantonale n'aurait toutefois répondu à ses critiques que de façon très laconique en indiquant: " les réquisitions de preuve formulées par la recourante et rejetées par le Ministère public - qu'elle réitère ici - ne sont ainsi, au vu de ce qui précède, manifestement pas propres à amener de plus amples éléments probants, de sorte qu'il n'y a pas lieu, à l'instar du Ministère public, d'y faire droit ". La recourante perd toutefois de vue qu'il s'agit là de la conclusion de la cour cantonale qui se fonde sur l'ensemble de son raisonnement qui précède. Ainsi, la cour cantonale a exposé les faits qu'elle avait retenus et pour quels motifs elle estimait qu'ils étaient établis. Fondée sur ces faits, elle a également indiqué pour quels motifs les infractions reprochées aux intimés n'étaient pas réalisées. Procédant à une appréciation anticipée de la pertinence des moyens de preuve, elle a estimé qu'aucune des mesures d'instruction requises par la recourante ne serait propre à modifier son raisonnement. En outre, elle a également reproduit, en p. 20 à 23 de son arrêt, la motivation détaillée du ministère public concernant le refus d'ordonner les mesures d'instruction requises par la recourante. On comprend de la motivation de la cour cantonale qu'elle fait siens les arguments du ministère public. Ainsi, l'arrêt attaqué permet de comprendre quels motifs ont guidé la cour cantonale pour refuser de donner suite aux réquisitions de la recourante, de sorte que celle-ci pouvait les comprendre et les attaquer utilement. Son droit d'être entendue n'a pas été violé et son grief doit être rejeté.</w:t>
      </w:r>
    </w:p>
    <w:p>
      <w:r>
        <w:rPr>
          <w:b/>
        </w:rPr>
        <w:t>E. 3</w:t>
      </w:r>
    </w:p>
    <w:p>
      <w:r>
        <w:t>Le recours doit être rejeté dans la mesure où il est recevable. La recourante,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