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6B_1057/2017 vom 20. Dezember 2017</w:t>
      </w:r>
    </w:p>
    <w:p>
      <w:r>
        <w:t>Bundesgericht, 2017-12-20, FR</w:t>
      </w:r>
    </w:p>
    <w:p>
      <w:r>
        <w:rPr>
          <w:b/>
        </w:rPr>
        <w:t xml:space="preserve">Quelle: </w:t>
      </w:r>
      <w:r>
        <w:t>https://mcp.opencaselaw.ch/entscheid/bger_6B_1057_2017</w:t>
      </w:r>
    </w:p>
    <w:p>
      <w:r>
        <w:t>FR: TF 6B_1057/2017 du 20 décembre 2017</w:t>
      </w:r>
    </w:p>
    <w:p>
      <w:r>
        <w:t>IT: TF 6B_1057/2017 del 20 dicembre 2017</w:t>
      </w:r>
    </w:p>
    <w:p>
      <w:pPr>
        <w:pStyle w:val="Heading2"/>
      </w:pPr>
      <w:r>
        <w:t>Erwägungen</w:t>
      </w:r>
    </w:p>
    <w:p>
      <w:r>
        <w:rPr>
          <w:b/>
        </w:rPr>
        <w:t>E. 1</w:t>
      </w:r>
    </w:p>
    <w:p>
      <w:r>
        <w:t>Par arrêt du 8 août 2017, la Chambre des recours pénale du Tribunal cantonal vaudois a rejeté, dans la mesure où il était recevable, le recours de X.________ contre l'ordonnance de non-entrée en matière rendue le 8 mai 2017 sur la plainte contre inconnu que lui-même, Y.________ et Z.________ ont déposée pour mise en danger de la vie d'autrui, lésions corporelles par négligence et omission de prêter secours en raison de problèmes de santé supposés consécutifs à un dégât des eaux ayant prétendument entraîné l'insalubrité de leur logement depuis le mois d'avril 2015. En particulier, les plaignants semblaient reprocher aux autorités administratives de ne pas être intervenues et, à leur assurance protection juridique, d'avoir résilié le contrat qui les liait, alors que le sinistre n'était pas réglé. X.________ recourt en matière pénale au Tribunal fédéral contre cet arrêt.</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Le recourant ne se détermine nullement sur un éventuel tort moral ou dommage, ni sur leur principe ni sur leur quotité. Il n'explique en particulier pas en quoi il disposerait de prétentions fondées sur le droit civil, d'éventuelles prétentions reposant sur le droit public à raison de la responsabilité éventuelle d'agents de l'Etat n'entrant pas dans cette catégorie (cf. Loi vaudoise sur la responsabilité de l'Etat, des communes et de leurs agents [LRECA/VD; RSV 170.11]). L'absence d'explication sur la question des prétentions civiles exclut sa qualité pour recourir sur le fond de la cause.</w:t>
      </w:r>
    </w:p>
    <w:p>
      <w:r>
        <w:rPr>
          <w:b/>
        </w:rPr>
        <w:t>E. 2.2</w:t>
      </w:r>
    </w:p>
    <w:p>
      <w:r>
        <w:t>L'hypothèse visée à l'art. 81 al. 1 let. b ch. 6 LTF n'entre pas en considération, le recourant ne soulevant aucun grief quant à son droit de porter plainte.</w:t>
      </w:r>
    </w:p>
    <w:p>
      <w:r>
        <w:rPr>
          <w:b/>
        </w:rPr>
        <w:t>E. 2.3</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En l'occurrence, le recourant ne soulève, de manière recevable (cf. art. 42 al. 1-2 et 106 al. 2 LTF), aucun grief en ce sens.</w:t>
      </w:r>
    </w:p>
    <w:p>
      <w:r>
        <w:rPr>
          <w:b/>
        </w:rPr>
        <w:t>E. 3</w:t>
      </w:r>
    </w:p>
    <w:p>
      <w:r>
        <w:t>Sur le vu de ce qui précède, le recours doit être déclaré irrecevable selon la procédure simplifiée prévue par l' art. 108 al. 1 let. a et b LTF .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