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6B_1055/2021 vom 7. Oktober 2022</w:t>
      </w:r>
    </w:p>
    <w:p>
      <w:r>
        <w:t>Bundesgericht, 2022-10-07, FR</w:t>
      </w:r>
    </w:p>
    <w:p>
      <w:r>
        <w:rPr>
          <w:b/>
        </w:rPr>
        <w:t xml:space="preserve">Quelle: </w:t>
      </w:r>
      <w:r>
        <w:t>https://mcp.opencaselaw.ch/entscheid/bger_6B_1055_2021</w:t>
      </w:r>
    </w:p>
    <w:p>
      <w:r>
        <w:t>FR: TF 6B_1055/2021 du 7 octobre 2022</w:t>
      </w:r>
    </w:p>
    <w:p>
      <w:r>
        <w:t>IT: TF 6B_1055/2021 del 7 ottobre 2022</w:t>
      </w:r>
    </w:p>
    <w:p>
      <w:pPr>
        <w:pStyle w:val="Heading2"/>
      </w:pPr>
      <w:r>
        <w:t>Erwägungen</w:t>
      </w:r>
    </w:p>
    <w:p>
      <w:r>
        <w:rPr>
          <w:b/>
        </w:rPr>
        <w:t>E. 1</w:t>
      </w:r>
    </w:p>
    <w:p>
      <w:r>
        <w:t>Le recourant conteste sa condamnation pour extorsion aggravée ( art. 156 ch. 1 et 3 CP</w:t>
      </w:r>
    </w:p>
    <w:p>
      <w:r>
        <w:t>cum</w:t>
      </w:r>
    </w:p>
    <w:p>
      <w:r>
        <w:t>art. 140 ch. 3 CP ), ainsi que le montant des indemnités pour réparation du tort moral dues à ses victimes. Il critique également les constatations de fait de la cour cantonale.</w:t>
      </w:r>
    </w:p>
    <w:p>
      <w:r>
        <w:rPr>
          <w:b/>
        </w:rPr>
        <w:t>E. 1.1</w:t>
      </w:r>
    </w:p>
    <w:p>
      <w:r>
        <w:t>Aux termes de l' art. 156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l'art. 140 (ch. 3). D'après l' art. 140 ch. 3 CP , le brigandage sera puni d'une peine privative de liberté de deux ans au moins, si son auteur l'a commis en qualité d'affilié à une bande formée pour commettre des brigandages ou des vols, si de toute autre manière la façon d'agir dénote qu'il est particulièrement dangereux.</w:t>
      </w:r>
    </w:p>
    <w:p>
      <w:r>
        <w:rPr>
          <w:b/>
        </w:rPr>
        <w:t>E. 1.2</w:t>
      </w:r>
    </w:p>
    <w:p>
      <w:r>
        <w:t>La juridiction d'appel a retenu qu'il était certain que le recourant avait constaté, après le premier repérage des lieux, que la maison était occupée, à tout le moins par le propriétaire et sa compagne. Elle en a déduit que le recourant avait alors pleinement accepté et envisagé qu'il participait désormais à l'organisation d'un vol avec violence, les habitants devant être maîtrisés, le crime prenant la forme soit d'un brigandage, soit d'une extorsion, en fonction de la nécessité sur place d'obtenir le concours des occupants pour s'approprier le butin. Il y avait une forte probabilité que celui-ci se trouvât dans un coffre-fort nécessitant la contribution des habitants pour l'ouvrir. Les mesures prises après le 13 août 2017, soit le recrutement de deux hommes supplémentaires, d'un chauffeur avec véhicule immatriculé en Suisse et l'équipement d'au moins une arme à feu, conduisaient à admettre que le recourant disposait de tous les éléments caractérisant le plan d'attaque de la villa E.________, y compris le mode d'exécution s'inscrivant dans la violence envers les occupants pour les maîtriser et, si besoin, les contraindre à ouvrir le coffre-fort pour leur extorquer le butin.</w:t>
      </w:r>
    </w:p>
    <w:p>
      <w:r>
        <w:t>Cela exposé, la cour d'appel a admis que le mode d'exécution était particulièrement dangereux, compte tenu de l'utilisation d'une arme à feu. En outre, le fait d'avoir agi à plusieurs démontrait la méthode téméraire et particulièrement dépourvue de scrupules choisie par les protagonistes. Même si le recourant avait recouru à un intermédiaire et ne connaissait pas les quatre hommes de main, il savait à tout le moins qu'ils étaient des criminels provenant de la région parisienne, soit des hommes a priori dangereux et dépourvus de scrupules. Pour les juges d'appel, le recourant a voulu, accepté et envisagé que soit commise une extorsion aggravée par brigandage à l'encontre des occupants de la villa E.________ et son adhésion à la décision dont est issue l'infraction ne faisait aucun doute. Il était à l'origine du plan et avait joué un rôle actif dans son renforcement à compter du premier repérage. Il savait que ses comparses, dont un au moins était muni d'une arme à feu, auraient un comportement menaçant et violent, particulièrement à l'intérieur d'une habitation. Il a lui-même déclaré s'être rendu compte que les malfrats étaient "prêts à tout" pour obtenir le butin escompté. La juridiction d'appel a admis que cette conclusion s'imposait également eu égard à la façon téméraire avec laquelle l'infraction a été commise, qui a supposé de vaincre la résistance des habitants, ainsi qu'au nombre des malfrats.</w:t>
      </w:r>
    </w:p>
    <w:p>
      <w:r>
        <w:t>Retenant dès lors sa qualité de coauteur, la cour d'appel l'a reconnu coupable d'extorsion aggravée par brigandage réalisant la circonstance aggravante du caractère particulièrement dangereux du mode d'exécution ( art. 156 ch. 1 et 3 CP</w:t>
      </w:r>
    </w:p>
    <w:p>
      <w:r>
        <w:t>cum</w:t>
      </w:r>
    </w:p>
    <w:p>
      <w:r>
        <w:t>art. 140 ch. 3 CP ), de sorte que le jugement de première instance a été modifié sur ce point.</w:t>
      </w:r>
    </w:p>
    <w:p>
      <w:r>
        <w:t>En revanche, la juridiction d'appel a admis que les hommes de main étaient allés au-delà de ce qui avait été décidé de concert avec le recourant en ce qui concerne les bijoux portés par B.________. En application du principe "</w:t>
      </w:r>
    </w:p>
    <w:p>
      <w:r>
        <w:t>in dubio pro reo ", elle n'a pas retenu que le recourant avait envisagé ces actes, de sorte qu'ils ne devaient pas lui être reprochés. Le jugement du 16 octobre 2020 a ainsi été modifié à cet égard.</w:t>
      </w:r>
    </w:p>
    <w:p>
      <w:r>
        <w:rPr>
          <w:b/>
        </w:rPr>
        <w:t>E. 1.3</w:t>
      </w:r>
    </w:p>
    <w:p>
      <w:r>
        <w:t>Le recourant se prévaut d'une violation de l'interdiction de l'arbitraire dans l'établissement des faits de la cause par la Chambre pénale d'appel et de révision. Il indique que ce grief vise la prétendue connaissance de sa part de ce que les hommes de main étaient a priori dangereux et dépourvus de scrupules, qu'ils auraient un comportement menaçant et violent, particulièrement dangereux à l'intérieur de la villa de feu E.________, et que le butin convoité se serait trouvé dans un coffre-fort.</w:t>
      </w:r>
    </w:p>
    <w:p>
      <w:r>
        <w:t>Invoquant une violation du droit fédéral ( art. 95 let. a LTF ; art. 156 ch. 1 et 3 CP</w:t>
      </w:r>
    </w:p>
    <w:p>
      <w:r>
        <w:t>cum</w:t>
      </w:r>
    </w:p>
    <w:p>
      <w:r>
        <w:t>art. 140 ch. 3 CP ), le recourant soutient qu'il a été démontré qu'il ne savait pas et qu'il n'avait ni envisagé et encore moins voulu que les hommes de main commettraient une extorsion aggravée par brigandage à l'encontre des occupants de la villa E.________. A son avis, il a commis un brigandage simple, soit un vol en usant de violence à l'égard d'une personne, en la menaçant d'un danger imminent pour la vie ou l'intégrité corporelle ou en la mettant hors d'état de résister. S'il a accepté la participation d'hommes de main en sachant que l'un d'eux était muni d'une arme à feu non chargée, il ne les connaissait toutefois pas et n'avait pas anticipé leur comportement particulièrement dangereux et sans scrupules. Il ajoute qu'il n'a pas adhéré aux faits après que les hommes de main eurent pénétré à l'intérieur de la villa, puisqu'il n'y était pas présent physiquement. En outre, il s'était enquis de l'état des victimes, de sorte qu'on ne saurait lui reprocher d'avoir envisagé, accepté et voulu la commission d'une extorsion aggravée par brigandage. De plus, il soutient avoir ignoré l'existence d'un coffre-fort, de sorte qu'il ne pouvait anticiper que la participation des victimes (sous-entendu: à son ouverture) serait nécessaire.</w:t>
      </w:r>
    </w:p>
    <w:p>
      <w:r>
        <w:rPr>
          <w:b/>
        </w:rPr>
        <w:t>E. 1.4.1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114 consid. 2.1; 146 IV 88 consid. 1.3.1; 145 IV 154 consid. 1.1). Lorsque l'appréciation des preuves et la constatation des faits sont critiquées en référence à la présomption d'innocence ( art. 6 par. 2 CEDH , 32 al. 1 Cst. et 10 CPP), le principe "</w:t>
      </w:r>
    </w:p>
    <w:p>
      <w:r>
        <w:t>in dubio pro reo " n'a pas de portée plus large que l'interdiction de l'arbitraire ( ATF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6B_94/2021 du 29 septembre 2021 consid. 1.1; 6B_330/2021 du 15 septembre 2021 consid. 2.1; 6B_1052/2020 du 19 juillet 2021 consid. 1.1).</w:t>
      </w:r>
    </w:p>
    <w:p>
      <w:r>
        <w:rPr>
          <w:b/>
        </w:rPr>
        <w:t>E. 1.4.2</w:t>
      </w:r>
    </w:p>
    <w:p>
      <w:r>
        <w:t>En retenant, d'une part, que le recourant savait à tout le moins que les hommes de main recrutés dans la région parisienne étaient a priori dangereux et dépourvus de scrupules, d'autre part qu'il savait également que l'un des comparses au moins était muni d'une arme à feu et qu'il aurait un comportement menaçant et violent, particulièrement à l'intérieur d'une habitation, la juridiction d'appel a procédé à des constatations de fait. Il en va de même lorsqu'elle a retenu que le butin escompté (400'000 fr. en espèces et une collection de montres) se trouvait très probablement dans un coffre-fort dont l'existence était connue du recourant.</w:t>
      </w:r>
    </w:p>
    <w:p>
      <w:r>
        <w:t>Ce dernier ne démontre pas en quoi ces constatations de fait auraient été établies de façon manifestement inexacte ou en violation du droit au sens de l' art. 95 LTF (cf. art. 97 al. 1 LTF ). En effet, il développe une argumentation qui consiste essentiellement à contester le bien-fondé de ces constatations en opposant simplement sa propre appréciation de la situation, ce qui ne lui est d'aucun secours. Appellatoires, ses griefs sont donc irrecevables.</w:t>
      </w:r>
    </w:p>
    <w:p>
      <w:r>
        <w:rPr>
          <w:b/>
        </w:rPr>
        <w:t>E. 1.4.3</w:t>
      </w:r>
    </w:p>
    <w:p>
      <w:r>
        <w:t>L'existence d'un coffre-fort n'a d'ailleurs aucune incidence sur l'issue du procès et il importe peu que le recourant ait ou non été informé de sa présence. En effet, sachant que des valeurs importantes se trouvaient dans la villa, il tombe sous le sens que le recourant devait aussi savoir (quoi qu'il en dise) que les malfaiteurs qu'il avait recrutés interrogeraient les victimes afin qu'elles leur en indiquent l'emplacement et le moyen de s'en emparer. Le mode opératoire choisi impliquait de toute évidence une confrontation directe des brigands (dont il avait pris soin de renforcer les effectifs après avoir reconnu les lieux) à leurs victimes et le concours forcé de ces dernières (par la menace ou la violence) pour accéder aux biens convoités.</w:t>
      </w:r>
    </w:p>
    <w:p>
      <w:r>
        <w:t>Quant à la dangerosité des malfrats recrutés à l'étranger et leur absence de scrupules, elle était patente notamment en raison du fait que le recourant savait qu'ils utiliseraient au moins une arme à feu pour effrayer les habitants et commettre l'infraction.</w:t>
      </w:r>
    </w:p>
    <w:p>
      <w:r>
        <w:rPr>
          <w:b/>
        </w:rPr>
        <w:t>E. 1.4.4</w:t>
      </w:r>
    </w:p>
    <w:p>
      <w:r>
        <w:t>La juridiction d'appel a dès lors retenu à bon droit que ce dernier élément suffisait à lui seul pour emporter la réalisation de la circonstance aggravante du ch. 3 de l' art. 140 CP . De plus, c'est également à juste titre qu'elle a admis que, sur le plan objectif, le recourant avait, en sa qualité de coauteur ayant agi dans un dessein d'enrichissement illégitime, voulu, accepté et envisagé qu'une extorsion aggravée par brigandage fût commise à l'encontre des occupants de la villa, son adhésion à la décision dont est issue l'infraction ne faisant aucun doute.</w:t>
      </w:r>
    </w:p>
    <w:p>
      <w:r>
        <w:rPr>
          <w:b/>
        </w:rPr>
        <w:t>E. 1.5.1</w:t>
      </w:r>
    </w:p>
    <w:p>
      <w:r>
        <w:t>Pour fixer la mesure de la peine (une privation de liberté de sept ans et deux mois), la cour d'appel a tenu compte en particulier de la gravité de la faute du recourant, de son rôle moteur dans la préparation de l'infraction et de sa conduite, bien qu'il ne soit pas entré dans la villa, du mobile purement égoïste, de sa collaboration qualifiée de moyenne (sa version des faits ayant changé au fur et à mesure de l'avancement de la procédure), de sa responsabilité pénale pleine et entière, ainsi que de ses antécédents récents dénotant une volonté délictueuse persistante et intense (il s'était notamment soustrait à l'exécution d'une peine privative de liberté de deux ans qu'il aurait dû débuter peu de temps après la commission de l'infraction). La cour a aussi retenu que la commande du crime par un tiers, selon les dires du recourant, restait sans incidence sur la peine. Enfin, elle a pris en compte l'existence d'un concours entre plusieurs infractions, soit une extorsion aggravée par brigandage ( art. 156 ch. 1 et 3 CP</w:t>
      </w:r>
    </w:p>
    <w:p>
      <w:r>
        <w:t>cum</w:t>
      </w:r>
    </w:p>
    <w:p>
      <w:r>
        <w:t>art. 140 ch. 3 CP ), des violations de domicile ( art. 186 CP ) et un abus de confiance ( art. 138 ch. 1 CP ).</w:t>
      </w:r>
    </w:p>
    <w:p>
      <w:r>
        <w:rPr>
          <w:b/>
        </w:rPr>
        <w:t>E. 1.5.2</w:t>
      </w:r>
    </w:p>
    <w:p>
      <w:r>
        <w:t>Le recourant conteste la mesure de la peine, mettant en exergue le rôle du commanditaire et les agissements de ses hommes de main. Il conteste aussi la volonté délictueuse et intense retenue, et se prévaut de facteurs favorables, soit sa collaboration, sa situation personnelle, ses efforts pour préserver ses chances de réinsertion professionnelle, son passé professionnel, et l'indemnisation de ses victimes.</w:t>
      </w:r>
    </w:p>
    <w:p>
      <w:r>
        <w:rPr>
          <w:b/>
        </w:rPr>
        <w:t>E. 1.5.3</w:t>
      </w:r>
    </w:p>
    <w:p>
      <w:r>
        <w:t>Le recourant semble ne pas bien saisir la gravité des actes qui lui sont reprochés, en particulier lorsqu'il tente de minimiser sa responsabilité dans le processus qu'il avait initié et dirigé, en tentant d'incriminer le commanditaire W.________, ainsi que les hommes de main qu'il avait engagés à dessein et qu'il avait dûment instruits. Ses arguments ne permettent toutefois pas d'apprécier la gravité de la faute différemment de la juridiction d'appel. En regard des éléments pertinents que cette dernière a pris en considération dans une mesure qui échappe à toute critique (cf. consid. 1.5.1</w:t>
      </w:r>
    </w:p>
    <w:p>
      <w:r>
        <w:t>supra ), la sanction prononcée n'apparaît en tout cas pas contraire au droit.</w:t>
      </w:r>
    </w:p>
    <w:p>
      <w:r>
        <w:rPr>
          <w:b/>
        </w:rPr>
        <w:t>E. 1.6</w:t>
      </w:r>
    </w:p>
    <w:p>
      <w:r>
        <w:t>Il n'y a pas lieu de réexaminer les montants alloués aux victimes à titre de réparation du tort moral, que le recourant ne conteste pas.</w:t>
      </w:r>
    </w:p>
    <w:p>
      <w:r>
        <w:rPr>
          <w:b/>
        </w:rPr>
        <w:t>E. 2</w:t>
      </w:r>
    </w:p>
    <w:p>
      <w:r>
        <w:t>Le recourant reproche à la cour cantonale d'avoir prononcé son expulsion de Suisse.</w:t>
      </w:r>
    </w:p>
    <w:p>
      <w:r>
        <w:rPr>
          <w:b/>
        </w:rPr>
        <w:t>E. 2.1</w:t>
      </w:r>
    </w:p>
    <w:p>
      <w:r>
        <w:t>Selon l' art. 66a al. 1 let . c CP, le juge expulse de Suisse pour une durée de cinq à quinze ans l'étranger qui est condamné pour extorsion qualifiée, quelle que soit la quotité de la peine prononcée à son encontre. D'après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6B_1174/2021 du 21 juin 2022 consid. 3.2; 6B_990/2020 du 26 novembre 2021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6B_364/2022 du 8 juin 2022 consid. 5.1; 6B_215/2021 du 17 janvier 2022 consid. 5.1). La présence d'une famille en Suisse doit toutefois être considérée dans le cadre d'une pesée d'intérêts et ne saurait, à elle seule, commander une application automatique de l' art. 66a al. 2 CP (cf. arrêt 6B_143/2019 du 6 mars 2019 consid. 3.4).</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6B_255/2020 du 6 mai 2020 consid. 1.2.2; cf. ATF 134 II 10 consid. 4.3; v. aussi arrêt 6B_153/2020 du 28 avril 2020 consid. 1.3.2).</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(arrêt 6B_364/2022 précité consid. 5.1; 6B_286/2020 du 1er juillet 2020 consid. 1.3.2; cf. ATF 144 II 1 consid. 6.1; ATF 135 I 143 consid. 1.3.2, RDAF 2010 I 344). Dans le cadre de l'examen de la proportionnalité de la mesure (cf. art. 8 § 2 CEDH ), il faut aussi tenir compte de l'intérêt fondamental de l'enfant ( art. 3 CDE ) à pouvoir grandir en jouissant d'un contact étroit avec ses deux parents ( ATF 144 I 91 consid. 5.2; voir aussi arrêt 6B_939/2020 du 4 mars 2021 consid. 3.3.1).</w:t>
      </w:r>
    </w:p>
    <w:p>
      <w:r>
        <w:rPr>
          <w:b/>
        </w:rPr>
        <w:t>E. 2.2</w:t>
      </w:r>
    </w:p>
    <w:p>
      <w:r>
        <w:t>La juridiction d'appel a examiné la situation personnelle du recourant à la lumière de ces principes. Elle a tenu compte du fait qu'il est arrivé en Suisse à l'âge de cinq ans avec ses parents et y a grandi. Il s'y est marié et deux enfants sont issus de cette union. Sa famille du premier au quatrième degré semble être majoritairement en Suisse et entretenir des liens étroits avec lui. L'instance précédente a aussi retenu que la situation financière du recourant est mauvaise, qu'il est endetté et ne participe pas à l'effort collectif envers la société qui l'a accueilli. Il a un goût prononcé pour des objets luxueux, notamment des véhicules, qui ne sont de toute évidence pas à sa portée financière.</w:t>
      </w:r>
    </w:p>
    <w:p>
      <w:r>
        <w:t>Les juges d'appel ont aussi constaté que le recourant se rend fréquemment en Macédoine, son pays d'origine, où il a effectué des voyages pour les besoins de son entreprise de construction en Suisse, ce qui démontre des liens à tout le moins professionnels. Ils en ont déduit qu'il a des perspectives de réinsertion dans ce pays. Le recourant avait d'ailleurs déclaré (avant de se rétracter) qu'il avait le projet d'ouvrir une entreprise en Macédoine, où il était allé voir la maison de ses parents à la suite de la commission du</w:t>
      </w:r>
    </w:p>
    <w:p>
      <w:r>
        <w:t>home-jacking , après avoir dissimulé au Kosovo la voiture BMW X6 qui avait été utilisée à cette occasion.</w:t>
      </w:r>
    </w:p>
    <w:p>
      <w:r>
        <w:t>Compte tenu de la gravité des infractions commises, la cour d'appel a admis que la volonté du recourant de renouer avec son épouse et de s'occuper de ses enfants ne suffisait pas pour l'emporter sur l'intérêt public à son expulsion. Elle a toutefois considéré que la durée de l'expulsion prononcée (dix ans) était excessive compte tenu des liens familiaux et du fait qu'il était arrivé en Suisse à l'âge de cinq ans, de sorte qu'elle l'a réduite à sept ans.</w:t>
      </w:r>
    </w:p>
    <w:p>
      <w:r>
        <w:rPr>
          <w:b/>
        </w:rPr>
        <w:t>E. 2.3</w:t>
      </w:r>
    </w:p>
    <w:p>
      <w:r>
        <w:t>Le recourant se prévaut d'une violation de l'interdiction de l'arbitraire dans l'établissement des faits de la cause dans la mesure où il a été constaté - à tort, selon lui - qu'il aurait des contacts, en particulier professionnels, en Macédoine, pays dans lequel il disposerait de perspectives d'intégration. Il invoque une violation du droit fédéral ( art. 66a al. 1 let . c et al. 2 CP), car c'est en fonction de cette prémisse erronée que son expulsion a pu être prononcée.</w:t>
      </w:r>
    </w:p>
    <w:p>
      <w:r>
        <w:rPr>
          <w:b/>
        </w:rPr>
        <w:t>E. 2.4.1</w:t>
      </w:r>
    </w:p>
    <w:p>
      <w:r>
        <w:t>En retenant l'existence de contacts professionnels en Macédoine, la juridiction d'appel a également procédé à des constatations de fait. Or le recourant ne démontre pas non plus en quoi celles-ci auraient été établies de façon manifestement inexacte ou en violation du droit au sens de l' art. 95 LTF (cf. art. 97 al. 1 LTF ). En effet, son argumentation est derechef essentiellement appellatoire dans la mesure où il soutient simplement n'avoir aucune attache dans son pays d'origine et prétend ne s'y rendre que très rarement. Il oppose ainsi à nouveau sa propre appréciation de la situation à celle de la cour d'appel, ce qui ne suffit pas pour la considérer comme étant insoutenable. Les juges d'appel ont d'ailleurs exposé les éléments dont ils ont tenu compte pour établir leurs constatations relatives aux perspectives d'intégration. Ces dernières peuvent être déduites de la version des faits que le recourant avait donnée lors de sa première audition à la police, un mois après son interpellation, avant de se rétracter (à propos de la portée des premières déclarations, voir ATF 142 V 590 consid. 5.2). C'est au demeurant dans son pays d'origine que le recourant s'est rendu après la commission du</w:t>
      </w:r>
    </w:p>
    <w:p>
      <w:r>
        <w:t>home-jacking , s'étant ainsi soustrait à une peine privative de liberté de deux ans prononcée en 2016 qu'il aurait dû commencer à purger trois semaines après l'expédition criminelle, ce qui permet de penser que ses liens avec la Macédoine du Nord ne sont pas aussi ténus qu'il le soutient.</w:t>
      </w:r>
    </w:p>
    <w:p>
      <w:r>
        <w:rPr>
          <w:b/>
        </w:rPr>
        <w:t>E. 2.4.2</w:t>
      </w:r>
    </w:p>
    <w:p>
      <w:r>
        <w:t>Quant au respect de la vie familiale, en lien avec une éventuelle séparation de sa famille, il faut relever que l'un des enfants du recourant est majeur, tandis que le cadet le sera dans quatre ans. A cet égard, la cour cantonale a également retenu à bon droit que la relation avec sa famille pourra être maintenue, lors de vacances hors de Suisse, ainsi que grâce aux moyens de communication actuels.</w:t>
      </w:r>
    </w:p>
    <w:p>
      <w:r>
        <w:rPr>
          <w:b/>
        </w:rPr>
        <w:t>E. 2.5</w:t>
      </w:r>
    </w:p>
    <w:p>
      <w:r>
        <w:t>Sur la base de ces constatations de fait, la juridiction d'appel a procédé à une pesée des intérêts à laquelle la cour de céans souscrit entièrement (cf. consid. 2.2</w:t>
      </w:r>
    </w:p>
    <w:p>
      <w:r>
        <w:t>supra ). La condition de la situation personnelle grave n'est pas réalisée et l'intérêt public à l'expulsion l'emporte sur l'intérêt privé du recourant à demeurer en Suisse après l'exécution de sa peine. Ordonnée pour une durée de sept ans, l'expulsion s'avère conforme au principe de la proportionnalité.</w:t>
      </w:r>
    </w:p>
    <w:p>
      <w:r>
        <w:rPr>
          <w:b/>
        </w:rPr>
        <w:t>E. 3</w:t>
      </w:r>
    </w:p>
    <w:p>
      <w:r>
        <w:t>Pour le surplus, les autres points du dispositif de l'arrêt attaqué ne sont pas contestés.</w:t>
      </w:r>
    </w:p>
    <w:p>
      <w:r>
        <w:rPr>
          <w:b/>
        </w:rPr>
        <w:t>E. 4</w:t>
      </w:r>
    </w:p>
    <w:p>
      <w:r>
        <w:t>Vu ce qui précède, le recours doit être rejeté dans la mesure où il est recevable.</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