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6B_1054/2014 vom 25. März 2015</w:t>
      </w:r>
    </w:p>
    <w:p>
      <w:r>
        <w:t>Bundesgericht, 2015-03-25, DE</w:t>
      </w:r>
    </w:p>
    <w:p>
      <w:r>
        <w:rPr>
          <w:b/>
        </w:rPr>
        <w:t xml:space="preserve">Quelle: </w:t>
      </w:r>
      <w:r>
        <w:t>https://mcp.opencaselaw.ch/entscheid/bger_6B_1054_2014</w:t>
      </w:r>
    </w:p>
    <w:p>
      <w:r>
        <w:t>FR: TF 6B_1054/2014 du 25 mars 2015</w:t>
      </w:r>
    </w:p>
    <w:p>
      <w:r>
        <w:t>IT: TF 6B_1054/2014 del 25 marzo 2015</w:t>
      </w:r>
    </w:p>
    <w:p>
      <w:pPr>
        <w:pStyle w:val="Heading2"/>
      </w:pPr>
      <w:r>
        <w:t>Erwägungen</w:t>
      </w:r>
    </w:p>
    <w:p>
      <w:r>
        <w:rPr>
          <w:b/>
        </w:rPr>
        <w:t>E. 1</w:t>
      </w:r>
    </w:p>
    <w:p>
      <w:r>
        <w:t>A.________,</w:t>
      </w:r>
    </w:p>
    <w:p>
      <w:r>
        <w:rPr>
          <w:b/>
        </w:rPr>
        <w:t>E. 2</w:t>
      </w:r>
    </w:p>
    <w:p>
      <w:r>
        <w:t>X.________,</w:t>
      </w:r>
    </w:p>
    <w:p>
      <w:r>
        <w:t>vertreten durch Rechtsanwalt Dr. Stefan Müller,</w:t>
      </w:r>
    </w:p>
    <w:p>
      <w:r>
        <w:rPr>
          <w:b/>
        </w:rPr>
        <w:t>E. 3</w:t>
      </w:r>
    </w:p>
    <w:p>
      <w:r>
        <w:t>Unbekümmert um das fehlende Beschwerderecht in der Sache selbst kann die Privatklägerschaft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 BGE 138 IV 248 E. 2 S. 250 mit Hinweisen).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 BGE 135 II 430 E. 3.2 S. 437 mit Hinweisen).</w:t>
      </w:r>
    </w:p>
    <w:p>
      <w:r>
        <w:t>Die Beschwerdeführer machen zusammengefasst geltend, die Staatsanwaltschaft habe ihr rechtliches Gehör verletzt, indem sie von den Beschwerdegegnern 2 und 3 lediglich schriftliche Berichte im Sinne von Art. 145 StPO eingeholt habe, ohne sie einzuvernehmen. Die Anträge der Beschwerdeführer, die Beschwerdegegner 2 und 3 sowie Zeugen seien zu befragen, habe die Staatsanwaltschaft abgewiesen. Damit habe sie das Teilnahmerecht der Beschwerdeführer eingeschränkt und ihnen ihr Fragerecht verweigert. Anfechtungsgegenstand der Beschwerde an das Bundesgericht bildet der letztinstanzliche kantonale Entscheid ( Art. 80 Abs. 1 BGG ). Dies ist vorliegend der Beschluss des Obergerichts. Die Untersuchung durch die Staatsanwaltschaft ist nicht Gegenstand des bundesgerichtlichen Verfahrens, weshalb auf die Rüge nicht einzutreten ist.</w:t>
      </w:r>
    </w:p>
    <w:p>
      <w:r>
        <w:t>Selbst wenn die Beschwerdeführer mit ihrem Vorbringen zu hören wären, würde es im Ergebnis auf eine materielle Überprüfung des angefochtenen Beschlusses abzielen, was unzulässig ist.</w:t>
      </w:r>
    </w:p>
    <w:p>
      <w:r>
        <w:rPr>
          <w:b/>
        </w:rPr>
        <w:t>E. 4</w:t>
      </w:r>
    </w:p>
    <w:p>
      <w:r>
        <w:t>Auf die Beschwerde ist im Verfahren nach Art. 108 BGG nicht einzutreten. Bei diesem Ausgang sind die Gerichtskosten den Beschwerdeführern je zur Hälfte unter solidarischer Haftung aufzuerlegen ( Art. 66 Abs. 1 und 5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