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6B_104/2019 vom 11. Februar 2019</w:t>
      </w:r>
    </w:p>
    <w:p>
      <w:r>
        <w:t>Bundesgericht, 2019-02-11, FR</w:t>
      </w:r>
    </w:p>
    <w:p>
      <w:r>
        <w:rPr>
          <w:b/>
        </w:rPr>
        <w:t xml:space="preserve">Quelle: </w:t>
      </w:r>
      <w:r>
        <w:t>https://mcp.opencaselaw.ch/entscheid/bger_6B_104_2019</w:t>
      </w:r>
    </w:p>
    <w:p>
      <w:r>
        <w:t>FR: TF 6B_104/2019 du 11 février 2019</w:t>
      </w:r>
    </w:p>
    <w:p>
      <w:r>
        <w:t>IT: TF 6B_104/2019 del 11 febbraio 2019</w:t>
      </w:r>
    </w:p>
    <w:p>
      <w:pPr>
        <w:pStyle w:val="Heading2"/>
      </w:pPr>
      <w:r>
        <w:t>Erwägungen</w:t>
      </w:r>
    </w:p>
    <w:p>
      <w:r>
        <w:rPr>
          <w:b/>
        </w:rPr>
        <w:t>E. 1</w:t>
      </w:r>
    </w:p>
    <w:p>
      <w:r>
        <w:t>Par décision du 19 mars 2013, le Juge de paix du district de Lausanne a mis B.________ au bénéfice d'une curatelle de représentation et de gestion.</w:t>
      </w:r>
    </w:p>
    <w:p>
      <w:r>
        <w:t>Le 16 novembre 2017, la prénommée a demandé au Juge de paix que son curateur soit relevé de sa fonction et remplacé par son fils A.________. Le 21 novembre 2017, B.________ a été citée à comparaître à l'audience du 20 mars 2018 afin d'être entendue sur sa demande de changement de curateur.</w:t>
      </w:r>
    </w:p>
    <w:p>
      <w:r>
        <w:t>Le 15 mars 2018, le Juge de paix X.________ a refusé d'accéder à la demande de B.________ tendant au report de l'audience du 20 mars 2018.</w:t>
      </w:r>
    </w:p>
    <w:p>
      <w:r>
        <w:t>Le 19 juin 2018, A.________ a déposé plainte pénale contre le Juge de paix X.________ pour abus d'autorité. Il lui a en substance reproché d'avoir refusé de reporter l'audience du 20 mars 2018, d'avoir refusé de prendre en compte la procuration par laquelle sa mère l'aurait autorisé à la représenter, ainsi que de lui avoir refusé l'accès à la salle d'audience.</w:t>
      </w:r>
    </w:p>
    <w:p>
      <w:r>
        <w:t>Par ordonnance du 5 septembre 2018, le Ministère public de l'arrondissement de Lausanne a refusé d'entrer en matière sur la plainte précitée.</w:t>
      </w:r>
    </w:p>
    <w:p>
      <w:r>
        <w:t>Par arrêt du 13 décembre 2018, la Chambre des recours pénale du Tribunal cantonal du canton de Vaud a rejeté le recours formé par A.________ contre cette ordonnance de non-entrée en matière et a confirmé celle-ci.</w:t>
      </w:r>
    </w:p>
    <w:p>
      <w:r>
        <w:t>A.________ forme un recours en matière pénale au Tribunal fédéral contre l'arrêt du 13 décembre 2018, en concluant, avec suite de frais et dépens, à son annulation et au renvoi de la cause au ministère public afin que celui-ci instruise ou condamne le Juge de paix X.________ pour abus d'autorité, ou qu'il renvoie le prénommé devant le tribunal compétent.</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2.2</w:t>
      </w:r>
    </w:p>
    <w:p>
      <w:r>
        <w:t>En l'espèce, le recourant n'évoque aucunement d'éventuelles prétentions civiles, qu'il s'agisse de leur principe ou de leur quotité.</w:t>
      </w:r>
    </w:p>
    <w:p>
      <w:r>
        <w:t>En outre, concernant le Juge de paix X.________, il apparaît que le recourant pourrait tout au plus émettre des prétentions reposant sur le droit public à raison de la responsabilité éventuelle d'agents de l'Etat (cf. art. 454 al. 3 CC et la loi vaudoise sur la responsabilité de l'Etat, des communes et de leurs agents [LRECA/VD; RS/VD 170.11]), lesquelles n'entrent pas dans la catégorie des prétentions civiles susmentionnées.</w:t>
      </w:r>
    </w:p>
    <w:p>
      <w:r>
        <w:t>Partant, le recourant n'a pas la qualité pour recourir sur le fond de la cause au sens de l'art. 81 al. 1 let. b ch. 5 LTF.</w:t>
      </w:r>
    </w:p>
    <w:p>
      <w:r>
        <w:rPr>
          <w:b/>
        </w:rPr>
        <w:t>E. 2.3</w:t>
      </w:r>
    </w:p>
    <w:p>
      <w:r>
        <w:t>L'hypothèse visée à l'art. 81 al. 1 let. b ch. 6 LTF n'entre pas en considération, le recourant ne soulevant aucun grief relatif à son droit de porter plainte.</w:t>
      </w:r>
    </w:p>
    <w:p>
      <w:r>
        <w:rPr>
          <w:b/>
        </w:rPr>
        <w:t>E. 2.4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w:t>
      </w:r>
    </w:p>
    <w:p>
      <w:r>
        <w:t>En l'occurrence, le recourant ne présente aucun grief - répondant aux exigences de motivation découlant des art. 42 al. 2 et 106 al. 2 LTF - concernant une éventuelle violation de cette nature.</w:t>
      </w:r>
    </w:p>
    <w:p>
      <w:r>
        <w:rPr>
          <w:b/>
        </w:rPr>
        <w:t>E. 3</w:t>
      </w:r>
    </w:p>
    <w:p>
      <w:r>
        <w:t>Au vu de ce qui précède, le recours doit être déclaré irrecevable selon la procédure simplifiée prévue par l' art. 108 al. 1 let. a et b LTF .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