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1049/2020 vom 8. Oktober 2020</w:t>
      </w:r>
    </w:p>
    <w:p>
      <w:r>
        <w:t>Bundesgericht, 2020-10-08, DE</w:t>
      </w:r>
    </w:p>
    <w:p>
      <w:r>
        <w:rPr>
          <w:b/>
        </w:rPr>
        <w:t xml:space="preserve">Quelle: </w:t>
      </w:r>
      <w:r>
        <w:t>https://mcp.opencaselaw.ch/entscheid/bger_6B_1049_2020</w:t>
      </w:r>
    </w:p>
    <w:p>
      <w:r>
        <w:t>FR: TF 6B 1049/2020 du 8 octobre 2020</w:t>
      </w:r>
    </w:p>
    <w:p>
      <w:r>
        <w:t>IT: TF 6B 1049/2020 del 8 ottobre 2020</w:t>
      </w:r>
    </w:p>
    <w:p>
      <w:pPr>
        <w:pStyle w:val="Heading2"/>
      </w:pPr>
      <w:r>
        <w:t>Regeste</w:t>
      </w:r>
    </w:p>
    <w:p>
      <w:r>
        <w:t>Ersatzforderung; Anschlussberufung; Nichteintreten | Strafrecht (allgemein)</w:t>
      </w:r>
    </w:p>
    <w:p>
      <w:pPr>
        <w:pStyle w:val="Heading2"/>
      </w:pPr>
      <w:r>
        <w:t>Erwägungen</w:t>
      </w:r>
    </w:p>
    <w:p>
      <w:r>
        <w:rPr>
          <w:b/>
        </w:rPr>
        <w:t>E. 1.1</w:t>
      </w:r>
    </w:p>
    <w:p>
      <w:r>
        <w:t>Gemäss Art. 92 Abs. 1 BGG ist gegen selbständig eröffnete Vor- und Zwischenentscheide über die Zuständigkeit und über Ausstandsbegehren die Beschwerde zulässig. Die Beschwerdeführerin ist der Auffassung, dass diese Norm sämtliche Entscheide umfasse, welche "die Zulässigkeit des Rechtswegs bejahen". Im Rahmen von Art. 92 Abs. 1 BGG sind unter dem Blickwinkel der Zuständigkeit Entscheide anfechtbar, welche sich auf die örtliche, sachliche oder auch auf die funktionelle Zuständigkeit beziehen.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138 III 558 E. 1.3). Der angefochtene Entscheid betrifft weder die örtliche, noch die sachliche oder die funktionelle Zuständigkeit und ist damit nicht nach Art. 92 Abs 1 BGG anfechtbar. Der Zulässigkeit des Rechtswegs kommt - entgegen der Auffassung der Beschwerdeführerin - keine selbständige Bedeutung zu.</w:t>
      </w:r>
    </w:p>
    <w:p>
      <w:r>
        <w:rPr>
          <w:b/>
        </w:rPr>
        <w:t>E. 1.2</w:t>
      </w:r>
    </w:p>
    <w:p>
      <w:r>
        <w:t>Nach Art. 93 Abs. 1 BGG ist gegen andere selbständig eröffnete Vor- und Zwischenentscheide die Beschwerde an das Bundesgericht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B.________ beantragt im Rahmen seiner Berufung einen Freispruch. Das Berufungsverfahren wäre deshalb selbst dann durchzuführen, wenn das Bundesgericht die Anschlussberufung der Staatsanwaltschaft als unzulässig ansehen und die Beschwerde der A.________ AG gutheissen würde. Die Gutheissung der Beschwerde würde damit keinen bedeutenden Aufwand für ein weitläufiges Beweisverfahren ersparen. Die Beschwerdeführerin legt auch nicht dar, inwiefern dies konkret der Fall sein sollte. Die Beschwerde gegen den Beschluss des Kantonsgerichts vom 7. August 2020 ist deshalb unzulässig.</w:t>
      </w:r>
    </w:p>
    <w:p>
      <w:r>
        <w:rPr>
          <w:b/>
        </w:rPr>
        <w:t>E. 2</w:t>
      </w:r>
    </w:p>
    <w:p>
      <w:r>
        <w:t>Auf die Beschwerde ist nicht einzutreten ( Art. 108 Abs. 1 BGG ).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