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6B_1049/2018 vom 30. Oktober 2018</w:t>
      </w:r>
    </w:p>
    <w:p>
      <w:r>
        <w:t>Bundesgericht, 2018-10-30, FR</w:t>
      </w:r>
    </w:p>
    <w:p>
      <w:r>
        <w:rPr>
          <w:b/>
        </w:rPr>
        <w:t xml:space="preserve">Quelle: </w:t>
      </w:r>
      <w:r>
        <w:t>https://mcp.opencaselaw.ch/entscheid/bger_6B_1049_2018</w:t>
      </w:r>
    </w:p>
    <w:p>
      <w:r>
        <w:t>FR: TF 6B_1049/2018 du 30 octobre 2018</w:t>
      </w:r>
    </w:p>
    <w:p>
      <w:r>
        <w:t>IT: TF 6B_1049/2018 del 30 ottobre 2018</w:t>
      </w:r>
    </w:p>
    <w:p>
      <w:pPr>
        <w:pStyle w:val="Heading2"/>
      </w:pPr>
      <w:r>
        <w:t>Erwägungen</w:t>
      </w:r>
    </w:p>
    <w:p>
      <w:r>
        <w:rPr>
          <w:b/>
        </w:rPr>
        <w:t>E. 1</w:t>
      </w:r>
    </w:p>
    <w:p>
      <w:r>
        <w:t>Par ordonnance du 20 juin 2018, le Ministère public de l'arrondissement de Lausanne a refusé d'entrer en matière sur la plainte déposée le 30 avril 2018 par A.________ pour mise en danger de la vie d'autrui, omission de prêter secours, soustraction de données et homicide par négligence.</w:t>
      </w:r>
    </w:p>
    <w:p>
      <w:r>
        <w:t>Par arrêt du 24 septembre 2018, la Chambre des recours pénale du Tribunal cantonal du canton de Vaud a rejeté le recours formé par le prénommé contre cette ordonnance et a confirmé celle-ci.</w:t>
      </w:r>
    </w:p>
    <w:p>
      <w:r>
        <w:t>A.________ forme un recours en matière pénale au Tribunal fédéral contre l'arrêt du 24 septembre 2018, en concluant à son annulation et à l'ouverture d'une instruction pénale concernant les événements dénoncés dans sa plainte.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n'évoque aucunement sa qualité pour recourir au Tribunal fédéral au sens de l'art. 81 al. 1 let. b ch. 5 LTF, sans que l'on ne puisse par ailleurs comprendre en quoi la décision attaquée pourrait avoir des effets sur le jugement d'éventuelles prétentions civiles. Quoi qu'il en soit, le recourant ne présente aucune motivation topique relative aux considérations de la cour cantonale, mais évoque diverses procédures qui ne faisaient pas l'objet de l'arrêt attaqué. Pour le reste, il présente une argumentation purement appellatoire, constituée de longs développements sans rapport apparent avec la plainte déposée le 30 avril 2018. L'intéressé appuie cette motivation par la production de pièces qui, pour autant qu'elles ne figurent pas au dossier cantonal, sont irrecevables (cf. art. 99 al. 1 LTF ). En définitive, celui-ci ne démontre aucunement en quoi les considérations cantonales violeraient le droit. Faute de satisfaire aux conditions de recevabilité d'un recours en matière pénale au Tribunal fédéral (art. 42 al. 1 et 2 ; 106 al. 2 LTF ), le recours doit être déclaré irrecevable en application de l' art. 108 al. 1 let.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