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1047/2021 vom 25. Juli 2022</w:t>
      </w:r>
    </w:p>
    <w:p>
      <w:r>
        <w:t>Bundesgericht, 2022-07-25, DE</w:t>
      </w:r>
    </w:p>
    <w:p>
      <w:r>
        <w:rPr>
          <w:b/>
        </w:rPr>
        <w:t xml:space="preserve">Quelle: </w:t>
      </w:r>
      <w:r>
        <w:t>https://mcp.opencaselaw.ch/entscheid/bger_6B_1047_2021</w:t>
      </w:r>
    </w:p>
    <w:p>
      <w:r>
        <w:t>FR: TF 6B 1047/2021 du 25 juillet 2022</w:t>
      </w:r>
    </w:p>
    <w:p>
      <w:r>
        <w:t>IT: TF 6B 1047/2021 del 25 luglio 2022</w:t>
      </w:r>
    </w:p>
    <w:p>
      <w:pPr>
        <w:pStyle w:val="Heading2"/>
      </w:pPr>
      <w:r>
        <w:t>Regeste</w:t>
      </w:r>
    </w:p>
    <w:p>
      <w:r>
        <w:t>Ungetreue Geschäftsbesorgung, wirksame Verteidigung, staatliche Fürsorgepflicht | Straftaten</w:t>
      </w:r>
    </w:p>
    <w:p>
      <w:pPr>
        <w:pStyle w:val="Heading2"/>
      </w:pPr>
      <w:r>
        <w:t>Erwägungen</w:t>
      </w:r>
    </w:p>
    <w:p>
      <w:r>
        <w:rPr>
          <w:b/>
        </w:rPr>
        <w:t>E. 1</w:t>
      </w:r>
    </w:p>
    <w:p>
      <w:r>
        <w:t>Der Beschwerdeführer rügt eine Verletzung seines verfassungs- und konventionsrechtlichen Rechts auf wirksame Verteidigung und damit einhergehend auch der richterlichen Fürsorgepflicht. Der amtliche Verteidiger habe im vorinstanzlichen Verfahren ein "völlig unzureichendes Engagement" an den Tag gelegt und sein Mandat "offensichtlich unsorgfältig" ausgeübt. So habe er sich kaum auf die Berufungsverhandlung vorbereitet, unsachgemässe Beweisanträge gestellt, ein ebensolches Plädoyer gehalten und sei überhaupt weitgehend untätig geblieben. Daher sei das vorinstanzliche Urteil vollumfänglich aufzuheben.</w:t>
      </w:r>
    </w:p>
    <w:p>
      <w:r>
        <w:rPr>
          <w:b/>
        </w:rPr>
        <w:t>E. 1.1.1</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 Urteile 6B_918/2021 vom 4. Mai 2022 E. 1.1; 6B_909/2018 vom 23. Januar 2019 E. 1.2).</w:t>
      </w:r>
    </w:p>
    <w:p>
      <w:r>
        <w:rPr>
          <w:b/>
        </w:rPr>
        <w:t>E. 1.1.2</w:t>
      </w:r>
    </w:p>
    <w:p>
      <w:r>
        <w:t>Nach der in Art. 128 StPO kodifizierten Grundregel ist die Verteidigung in den Schranken von Gesetz und Standesregeln allein den Interessen der beschuldigten Person verpflichtet. Die Verteidigung muss die Interessen des Beschuldigten in ausreichender und wirksamer Weise wahrnehmen und die Notwendigkeit prozessualer Massnahmen im Interesse des Angeschuldigten sachgerecht und kritisch abwägen. Der Beschuldigte hat Anspruch auf eine sachkundige, engagierte und effektive Wahrnehmung seiner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143 I 284 E. 2.2.2; 138 IV 161 E. 2.4 ; 131 I 185 E. 3.2.3 ; 126 I 194 E. 3d; 120 Ia 48 E. 2b/bb; je mit Hinweisen).</w:t>
      </w:r>
    </w:p>
    <w:p>
      <w:r>
        <w:rPr>
          <w:b/>
        </w:rPr>
        <w:t>E. 1.1.3</w:t>
      </w:r>
    </w:p>
    <w:p>
      <w:r>
        <w:t>Die richterliche Fürsorgepflicht gebietet dem Gericht im Falle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Urteile 6B_918/2021 vom 4. Mai 2022 E. 1.1; 6B_909/2018 vom 23. Januar 2019 E. 1.2; 6B_307/2016 vom 17. Juni 2016 E. 2.2 und 2.3.4; je mit Hinweisen). Dies gilt namentlich auch hinsichtlich der Frage, ob Verfahrens- und Beweisanträge im Interesse des Angeschuldigten zu stellen seien (Urteil 6B_100/2010 vom 22. April 2010 E. 2.1 mit Hinweis). Erst eine Verteidigungsstrategie, die offensichtlich nicht zum gewünschten Ergebnis führen kann und damit den Interessen des Beschuldigten klarerweise zuwiderläuft, ist als ungenügend zu bezeichnen (so zutreffend Denise Weingart, Die richterliche Fürsorgepflicht im Strafverfahren, Justice - Justiz - Giustizia [Richterzeitung], 2022/1, Rz. 30).</w:t>
      </w:r>
    </w:p>
    <w:p>
      <w:r>
        <w:rPr>
          <w:b/>
        </w:rPr>
        <w:t>E. 1.1.4</w:t>
      </w:r>
    </w:p>
    <w:p>
      <w:r>
        <w:t>Als schwere Pflichtverletzung fällt sodann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Urteile 6B_918/2021 vom 4. Mai 2022 E. 1.1; 6B_4/2021 vom 2. Juni 2021 E. 4.2; 6B_1447/2020 vom 13. April 2021 E. 3.2; je mit Hinweisen). Aus dem blossen Umstand, dass das angefochtene Urteil nicht den Erwartungen des Beschwerdeführers bzw. seines neuen Rechtsvertreters entspricht und Letzterer gegebenenfalls eine andere Verteidigungsstrategie als sein Vorgänger gewählt hätte, lässt sich für sich allein freilich kein offensichtlich fehlerhaftes Verhalten der früheren Verteidigung ableiten, welches unter Berufung auf eine Verletzung der richterlichen Fürsorgepflicht zur Aufhebung des angefochtenen Entscheids führen könnte (vgl. Urteile 6B_918/2021 vom 4. Mai 2022 E. 1.2; 6B_4/2021 vom 2. Juni 2021 E. 4.3; 6B_909/2018 vom 23. Januar 2019 E. 1.3.3).</w:t>
      </w:r>
    </w:p>
    <w:p>
      <w:r>
        <w:rPr>
          <w:b/>
        </w:rPr>
        <w:t>E. 1.2</w:t>
      </w:r>
    </w:p>
    <w:p>
      <w:r>
        <w:t>Dem Beschwerdeführer gelingt es nicht, ein Fehlverhalten seines früheren amtlichen Verteidigers aufzuzeigen, das die Aufhebung des Berufungsurteils rechtfertigen würde:</w:t>
      </w:r>
    </w:p>
    <w:p>
      <w:r>
        <w:rPr>
          <w:b/>
        </w:rPr>
        <w:t>E. 1.2.1</w:t>
      </w:r>
    </w:p>
    <w:p>
      <w:r>
        <w:t>So unterlegt er den Vorwurf, sein Verteidiger habe sich auf die Berufungsverhandlung nur ungenügend vorbereitet, einzig mit dessen Honorarnote vom 26. Mai 2021 bzw. der darin enthaltenen Leistungsübersicht. Die dort ausgewiesene Vorbereitung von 2 Stunden und 40 Minuten hält er für ungenügend und einen Beleg für ein "unzureichendes Engagement". Der Beschwerdeführer zeigt damit aber nicht auf, inwiefern eine längere Vorbereitung notwendig gewesen wäre, und schon gar nicht substanziiert er, inwiefern eine längere Vorbereitung zu einem für ihn günstigeren Berufungsurteil hätte führen können. Gewiss, der strafrechtliche Vorwurf gegen den Beschwerdeführer wog schwer. Relevanter als die Schwere des Vorwurfs ist jedoch insbesondere die Komplexität des Sachverhalts. Der Beschwerdeführer zeigt aber diesbezüglich nicht auf, dass dieser verwickelt und eine längere Vorbereitung zwingend gewesen wäre. Das gilt auch hinsichtlich der Plädoyernotizen: Dass sich solche nicht in den Akten befinden, vermag für sich keine schwerwiegende Pflichtverletzung des früheren Verteidigers zu belegen.</w:t>
      </w:r>
    </w:p>
    <w:p>
      <w:r>
        <w:rPr>
          <w:b/>
        </w:rPr>
        <w:t>E. 1.2.2</w:t>
      </w:r>
    </w:p>
    <w:p>
      <w:r>
        <w:t>Nichts anderes gibt es zu den Vorwürfen der "Untätigkeit" und des "unsachgemässen" Plädoyers zu sagen: Dem Beschwerdeführer gelingt es auch damit nicht aufzuzeigen, dass die Verteidigungsstrategie seines früheren Verteidigers offensichtlich nicht zum gewünschten Ergebnis führen konnte und damit seinen Interessen klarerweise zuwiderlief. Die entsprechende Offensichtlichkeit ist nicht gegeben - sachlich nicht vertretbares bzw. klarerweise fehlerhaftes Prozessverhalten der Verteidigung ist nicht ersichtlich.</w:t>
      </w:r>
    </w:p>
    <w:p>
      <w:r>
        <w:rPr>
          <w:b/>
        </w:rPr>
        <w:t>E. 1.2.3</w:t>
      </w:r>
    </w:p>
    <w:p>
      <w:r>
        <w:t>Was schliesslich die Schelte anbelangt, der amtliche Verteidiger habe den Beschwerdeführer auch während der Berufungsverhandlung mangelhaft verteidigt, ist auf das erhebliche Ermessen bei der Verteidigungsstrategie zu verweisen. So mögen dem neuen Rechtsvertreter die Ausführungen seines Kollegen nun zwar "völlig unstrukturiert, wenig nachvollziehbar und noch weniger sachdienlich" erscheinen; ein offensichtlich fehlerhaftes Verhalten der früheren Verteidigung vermag der Beschwerdeführer aber nicht konkret aufzuzeigen. Auch mit Blick auf den Vorwurf, es seien "unsachgemässe Beweisanträge" gestellt worden, ist auf das entsprechende Ermessen des früheren Verteidigers und ganz besonders darauf hinzuweisen, dass der Beschwerdeführer mit keinem Wort darauf eingeht, welche konkreten Beweisanträge stattdessen hätten gestellt werden sollen.</w:t>
      </w:r>
    </w:p>
    <w:p>
      <w:r>
        <w:rPr>
          <w:b/>
        </w:rPr>
        <w:t>E. 1.2.4.1</w:t>
      </w:r>
    </w:p>
    <w:p>
      <w:r>
        <w:t>Immerhin wird in der Beschwerde der folgende Vorwurf etwas substanziierter ausgeführt: Vorliegend habe es sich von Anfang an um einen Fall einer notwendigen Verteidigung gehandelt und dennoch sei der Beschwerdeführer zu Beginn des Strafverfahrens mehrfach ohne Beisein seines Anwalts einvernommen worden. Damit hätte sich die Frage der Verwertbarkeit dieser Einvernahmen gestellt, was der frühere Verteidiger jedoch während des gesamten Verfahrens mit keinem Wort thematisiert habe. So habe er "insbesondere anlässlich seiner ersten Einvernahme vom 27. Februar 2018 - ohne Beisein eines Anwalts - [relevante Aussagen] zu Protokoll" gegeben. Dieser ersten Aussage sei "entscheidende Bedeutung" zugekommen, womit es "umso mehr angebracht gewesen wäre, die Unverwertbarkeit der damaligen Einvernahme zu thematisieren".</w:t>
      </w:r>
    </w:p>
    <w:p>
      <w:r>
        <w:rPr>
          <w:b/>
        </w:rPr>
        <w:t>E. 1.2.4.2</w:t>
      </w:r>
    </w:p>
    <w:p>
      <w:r>
        <w:t>Es trifft zwar zu, dass die polizeiliche Einvernahme vom 27. Februar 2018 gestützt auf einen staatsanwaltlichen Auftrag nach Art. 312 Abs. 1 StPO erfolgt ist, womit dem Beschwerdeführer bereits die Verfahrensrechte zustanden, die ihm bei Einvernahmen durch die Staatsanwaltschaft zukommen ( Art. 312 Abs. 2 StPO ). Insoweit ist dem Beschwerdeführer beizupflichten, dass es nahe gelegen wäre, die mangelnde Verteidigung anlässlich dieser Einvernahme unter Verwertungsgesichtspunkten zu thematisieren. Der Beschwerdeführer vermag jedoch nicht aufzuzeigen und es ist auch nicht ersichtlich, dass - mit Blick auf die zahlreichen weiteren Beweismittel (staatsanwaltlichen Einvernahmen, Zeugenaussagen, Aussagen der Privatklägerschaft und Gutachten) - die vorinstanzlichen Beweisschlüsse massgeblich von der ersten Einvernahme bei der Polizei abhängen. Insoweit wäre hinsichtlich der Beweisverwertungsproblematik eine andere Verteidigungsstrategie zwar durchaus vorzuziehen gewesen, von einem sachlich nicht mehr vertretbarem bzw. offensichtlich fehlerhaftem Prozessverhalten der Verteidigung kann jedoch auch hinsichtlich dieses Vorwurfs noch nicht gesprochen werden.</w:t>
      </w:r>
    </w:p>
    <w:p>
      <w:r>
        <w:rPr>
          <w:b/>
        </w:rPr>
        <w:t>E. 1.3</w:t>
      </w:r>
    </w:p>
    <w:p>
      <w:r>
        <w:t>Zusammenfassend liegt keine Verletzung des verfassungs- und konventionsrechtlichen Rechts auf wirksame Verteidigung des Beschwerdeführers und damit einhergehend auch der richterlichen Fürsorgepflicht vor. Der Antrag auf Aufhebung des vorinstanzlichen Urteils ist abzuweisen.</w:t>
      </w:r>
    </w:p>
    <w:p>
      <w:r>
        <w:rPr>
          <w:b/>
        </w:rPr>
        <w:t>E. 2</w:t>
      </w:r>
    </w:p>
    <w:p>
      <w:r>
        <w:t>Die Anträge auf Neuverlegung der Kosten des Vorverfahrens sowie des erstinstanzlichen und vorinstanzlichen Verfahrens begründet der Beschwerdeführer einzig damit, dass das vorinstanzliche Urteil aufzuheben sei. Da er mit seinem Hauptantrag nicht durchdringt (siehe E. 1 oben), sind diese Anträge abzuweisen, soweit auf sie überhaupt eingetreten werden kann. Weiterungen dazu erübrigen sich.</w:t>
      </w:r>
    </w:p>
    <w:p>
      <w:r>
        <w:rPr>
          <w:b/>
        </w:rPr>
        <w:t>E. 3</w:t>
      </w:r>
    </w:p>
    <w:p>
      <w:r>
        <w:t>Die Beschwerde ist abzuweisen, soweit darauf eingetreten werden kann. Der Beschwerdeführer wird ausgangsgemäss grundsätzlich kostenpflichtig ( Art. 66 Abs. 1 BGG ). Indes ist sein Gesuch um unentgeltliche Rechtspflege mit Blick auf die nicht ohne Weiteres aussichtslose Rüge, die Beweisverwertungsproblematik hätte vom vorinstanzlichen Verteidiger thematisiert werden müssen, gutzuheissen und es sind keine Kosten zu erheben. Rechtsanwalt Daniel U. Walder ist dem Beschwerdeführer als unentgeltlicher Rechtsbeistand beizuordnen und aus der Bundesgerichtskasse zu entschädigen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