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1045/2020 vom 10. Februar 2021</w:t>
      </w:r>
    </w:p>
    <w:p>
      <w:r>
        <w:t>Bundesgericht, 2021-02-10, DE</w:t>
      </w:r>
    </w:p>
    <w:p>
      <w:r>
        <w:rPr>
          <w:b/>
        </w:rPr>
        <w:t xml:space="preserve">Quelle: </w:t>
      </w:r>
      <w:r>
        <w:t>https://mcp.opencaselaw.ch/entscheid/bger_6B_1045_2020</w:t>
      </w:r>
    </w:p>
    <w:p>
      <w:r>
        <w:t>FR: TF 6B 1045/2020 du 10 février 2021</w:t>
      </w:r>
    </w:p>
    <w:p>
      <w:r>
        <w:t>IT: TF 6B 1045/2020 del 10 febbraio 2021</w:t>
      </w:r>
    </w:p>
    <w:p>
      <w:pPr>
        <w:pStyle w:val="Heading2"/>
      </w:pPr>
      <w:r>
        <w:t>Regeste</w:t>
      </w:r>
    </w:p>
    <w:p>
      <w:r>
        <w:t>Untersuchungsgrundsatz; Willkür; Grundsatz in dubio pro reo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und materieller Ausschöpfung des Instanzenzugs ( Art. 80 BGG ) ist die Beschwerde in Strafsachen gemäss Art. 78 ff. BGG grundsätzlich zulässig.</w:t>
      </w:r>
    </w:p>
    <w:p>
      <w:r>
        <w:rPr>
          <w:b/>
        </w:rPr>
        <w:t>E. 2</w:t>
      </w:r>
    </w:p>
    <w:p>
      <w:r>
        <w:t>Der Beschwerdeführer rügt zunächst eine Verletzung des Untersuchungsgrundsatzes nach Art. 6 StPO .</w:t>
      </w:r>
    </w:p>
    <w:p>
      <w:r>
        <w:rPr>
          <w:b/>
        </w:rPr>
        <w:t>E. 2.1.1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 BGE 144 I 234 E. 5.6.2; Urteile 6B_1189/2018 vom 12. September 2019 E. 2.1.1; 6B_288/2015 vom 12. Oktober 2015 E. 1.5.4). Nur wenn die Gerichte ihrer Amtsermittlungspflicht genügen, dürfen sie einen Sachverhalt als erwiesen (oder nicht erwiesen) ansehen und in freier Beweiswürdigung darauf eine Rechtsentscheidung gründen (Urteil 6B_1189/2018 vom 12. September 2019 E. 2.1.1).</w:t>
      </w:r>
    </w:p>
    <w:p>
      <w:r>
        <w:rPr>
          <w:b/>
        </w:rPr>
        <w:t>E. 2.1.2</w:t>
      </w:r>
    </w:p>
    <w:p>
      <w:r>
        <w:t>Die Strafbehörden können ohne Verletzung des rechtlichen Gehörs und des Untersuchungsgrundsatzes auf die Abnahme weiterer ihnen angebotener und sich auf entscheidwesentliche Tatsachen beziehende Beweise verzichten, wenn sie in willkürfreier Würdigung der bereits abgenommenen Beweise zur Überzeugung gelangen, der rechtlich erhebliche Sachverhalt sei genügend abgeklärt, und sie überdies in willkürfreier antizipierter Würdigung zum Schluss kommen, ein an sich taugliches Beweismittel vermöge ihre Überzeugung von der Wahrheit oder Unwahrheit einer strittigen Tatsache, die es insbesondere aufgrund der bereits abgenommenen Beweismittel gewonnen hat, nicht zu erschüttern ( BGE 143 III 297 E. 9.3.2 ; 141 I 60 E. 3.3; je mit Hinweisen). Die Rüge unzulässiger antizipierter Beweiswürdigung prüft das Bundesgericht nur unter dem Aspekt der Willkür (Urteil 6B_300/2020 vom 21. August 2020 E. 3.3.3 mit Hinweisen).</w:t>
      </w:r>
    </w:p>
    <w:p>
      <w:r>
        <w:rPr>
          <w:b/>
        </w:rPr>
        <w:t>E. 2.1.3</w:t>
      </w:r>
    </w:p>
    <w:p>
      <w:r>
        <w:t>Wird eine Verletzung von Grundrechten einschliesslich Willkür behauptet, obliegt der Partei im bundesgerichtlichen Verfahren eine qualifizierte Rüge- und Begründungspflicht ( Art. 97 Abs. 1 und Art. 106 Abs. 2 BGG ). Wird diese nicht eingehalten, ist auf die entsprechende Rüge nicht einzutreten ( BGE 143 IV 500 E. 1.1 mit Hinweis). Ebenfalls nicht einzutreten ist auf Rügen, die bereits bei der Vorinstanz hätten erhoben werden können, aber nicht erhoben wurden: Der kantonale Instanzenzug ist nicht nur formell, sondern auch materiell auszuschöpfen ( Art. 80 BGG ).</w:t>
      </w:r>
    </w:p>
    <w:p>
      <w:r>
        <w:rPr>
          <w:b/>
        </w:rPr>
        <w:t>E. 2.2</w:t>
      </w:r>
    </w:p>
    <w:p>
      <w:r>
        <w:t>Soweit der Beschwerdeführer eine Verletzung von Art. 6 Abs. 1 StPO aus den Umständen ableiten will, dass im kantonalen Verfahren diverse Kameraaufnahmen nicht beigezogen, Passanten nicht befragt, kein Protokoll über den Atemalkoholtest verfasst und keine Blutprobe abgenommen worden seien, ist er vor Bundesgericht nicht mehr zu hören. Die entsprechenden Vorwürfe hätte er vor der Berufungsinstanz erheben bzw. wiederholen müssen. Dass er dies getan hat, legt er in seiner Beschwerdeschrift nicht dar und geht auch aus den gemäss Art. 105 Abs. 1 BGG verbindlichen Feststellungen im angefochtenen Urteil zum Prozesssachverhalt (zum Begriff BGE 140 III 16 E. 1.3.1) nicht hervor. Es ist nicht Sache des Bundesgerichts, selbst in den Verfahrensakten nach Belegstellen für unsubstantiierte Rügen zu forschen ( BGE 133 IV 286 E. 6.2; Urteil 6B_129/2018 vom 23. November 2018 E. 5 mit Hinweisen). Damit kann auf die entsprechende Rüge mangels materieller Ausschöpfung des kantonalen Instanzenzugs nicht eingetreten werden. Das Gleiche gilt für den Vorwurf, die Auskunftspersonen B.________ und C.________ hätten sich abgesprochen, weshalb ihre übereinstimmenden Aussagen unglaubhaft seien, für die Kritik, wonach nicht abgeklärt worden sei, ob der Beschwerdeführer mit einem normalen Personenwagen hätte transportiert werden dürfen und die Festnahme verhältnismässig war sowie für den Vorwurf, von den Spuckrückständen seien keine Fotografien erstellt worden. Weder aus den Angaben in der Beschwerdeschrift noch aus dem angefochtenen Urteil ergibt sich, dass diese Rügen vorinstanzlich geltend gemacht worden sind.</w:t>
      </w:r>
    </w:p>
    <w:p>
      <w:r>
        <w:rPr>
          <w:b/>
        </w:rPr>
        <w:t>E. 2.3.1</w:t>
      </w:r>
    </w:p>
    <w:p>
      <w:r>
        <w:t>Soweit der Beschwerdeführer eine Verletzung des Untersuchungsgrundsatzes daraus ableiten will, dass die Vorinstanz seinen Antrag auf Einvernahme von D.________, E.________ und F.________ als Zeugen abgewiesen hat, kann auf die Ausführungen auf den Seiten 5 und 6 im angefochtenenUrteil verwiesen werden: Danach bestätigte E.________ mit Schreiben vom 5. März 2020 ihre Ausführungen vom 23. Dezember 2017, wonach sie mit dem Beschwerdeführer im Pub H.________ zusammen gewesen sei und sich dieser anständig, nicht betrunken und auch nicht anderweitig negativ auffällig verhalten habe. Für den Tatzeitpunkt vor dem Club G.________ kann sie keine Angaben machen. Schliesslich bestätigte auch D.________ mit Schreiben vom 9. März 2020 seine Ausführungen vom Dezember 2017, wonach er mit dem Beschwerdeführer im Pub H.________ und im Club G.________ zusammen gewesen sei und sich dieser weder aggressiv, mühsam, unanständig oder betrunken verhalten habe. D.________ war allerdings draussen vor dem Club G.________ nicht anwesend und vermag somit die Reaktionen des Beschwerdeführers, welche dieser im Rahmen einer Stresssituation wie einer Konfrontation mit Polizeibeamten an den Tag legte, nicht zu beschreiben. Bereits aus diesem Grund sind nach Auffassung der Vorinstanz seine allfälligen früheren Beobachtungen im Club nicht relevant. Auch die Einvernahme von F.________, die bloss telefonischen Kontakt mit dem Beschuldigten hatte, erweist sich gemäss den Ausführungen im angefochtenen Urteil im Hinblick auf die dem Beschwerdeführer gemachten Vorwürfe als nicht relevant. In antizipierter Beweiswürdigung wies die Vorinstanz die entsprechenden Beweisanträge daher ab.</w:t>
      </w:r>
    </w:p>
    <w:p>
      <w:r>
        <w:rPr>
          <w:b/>
        </w:rPr>
        <w:t>E. 2.3.2</w:t>
      </w:r>
    </w:p>
    <w:p>
      <w:r>
        <w:t>Dass die Vorinstanz mit diesen Erwägungen in Willkür verfallen wäre, legt der Beschwerdeführer nicht im Ansatz dar. Vielmehr begnügt er sich mit Ausführungen, zu welchen Themen die beantragten Zeugen auch noch hätten befragt werden können, ohne dabei aber darzutun, weshalb die vorinstanzliche Beweiswürdigung in geradezu unhaltbarer Weise erfolgt sein soll. Auf die entsprechende Rüge ist ebenfalls nicht einzutreten.</w:t>
      </w:r>
    </w:p>
    <w:p>
      <w:r>
        <w:rPr>
          <w:b/>
        </w:rPr>
        <w:t>E. 3</w:t>
      </w:r>
    </w:p>
    <w:p>
      <w:r>
        <w:t>Unter dem Titel "Rüge der Verletzung der nicht wirklichen Prüfung und Beachtung des subjektiven Tatbestandes" wendet sich der Beschwerdeführer sodann gegen die vorinstanzliche Beweiswürdigung und macht eine Verletzung des rechtlichen Gehörs geltend.</w:t>
      </w:r>
    </w:p>
    <w:p>
      <w:r>
        <w:rPr>
          <w:b/>
        </w:rPr>
        <w:t>E. 3.1</w:t>
      </w:r>
    </w:p>
    <w:p>
      <w:r>
        <w:t>Das Bundesgericht legt seinem Urteil den Sachverhalt zugrunde, den die Vorinstanz festgestellt hat ( Art. 105 Abs. 1 BGG ). Die Sachverhaltsfeststellung und Beweiswürdigung der Vorinstanz kann vor Bundesgericht nur gerügt werden, wenn sie offensichtlich unrichtig, d.h.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je mit Hinweisen).</w:t>
      </w:r>
    </w:p>
    <w:p>
      <w:r>
        <w:rPr>
          <w:b/>
        </w:rPr>
        <w:t>E. 3.2</w:t>
      </w:r>
    </w:p>
    <w:p>
      <w:r>
        <w:t>Bei seiner Kritik an der vorinstanzlichen Beweiswürdigung übersieht der Beschwerdeführer diese Grundsätze. Das Bundesgericht ist keine Berufungsinstanz, vor der die Beweiswürdigung noch einmal frei diskutiert werden kann und welche die erhobenen Beweise eigenständig noch einmal neu würdigt. Das Bundesgericht ist Rechts-, nicht Tatsacheninstanz: Es hört einzig Rechtsfehler bei der Sachverhaltserhebung. Der Beschwerdeführer trägt dem Bundesgericht nun aber in seiner Beschwerdeschrift nichts anderes als eine eigenständige Beweiswürdigung aus eigener Sicht vor, die er den vorinstanzlichen Erwägungen gegenüberstellt - ein Vorgehen, welches dem Plädoyer im Schlussvortrag vor der Berufungsinstanz entspricht. Das ist im bundesgerichtlichen Verfahren unbehelflich. Zwar behauptet der Beschwerdeführer hie und da auch Willkür, legt diesen Vorwurf aber nicht in einer den Begründungsanforderungen genügenden Weise dar. Dass die Vorinstanz vor allem auf die Auskunftspersonen B.________ und C.________ abgestellt und deren Aussagen als glaubhaft erachtet hat, erscheint entgegen der Auffassung des Beschwerdeführers nicht willkürlich. Die im selben Zusammenhang erhobene Rüge der Gehörsverletzung erfolgt, soweit sie überhaupt im Sinne von Art. 42 Abs. 2 und Art. 106 Abs. 2 BGG rechtsgenügend begründet ist, ebenfalls ohne Grund.</w:t>
      </w:r>
    </w:p>
    <w:p>
      <w:r>
        <w:rPr>
          <w:b/>
        </w:rPr>
        <w:t>E. 4</w:t>
      </w:r>
    </w:p>
    <w:p>
      <w:r>
        <w:t>Im Weiteren rügt der Beschwerdeführer sinngemäss eine Verletzung des Grundsatzes "in dubio pro reo" in seiner Ausgestaltung als Beweiswürdigungsregel ( Art. 10 Abs. 3 StPO ), indem "wichtige Beweise nicht sichergestellt bzw. nicht erhoben" worden seien "und der Sachverhalt in offensichtlich unbegründeter Verneinung der Glaubwürdigkeit des Beschuldigten nicht richtig festgestellt" worden sei. Wäre dies der Fall gewesen, "hätten ernsthafte und unüberbrückbare Zweifel an der Schuld gehegt werden müssen". Die Rüge geht fehl. Wie aus den obigen Ausführungen hervorgeht, vermag der Beschwerdeführer die monierte Nichtabnahme diverser Beweismittel vorliegend nicht mehr mit Erfolg in Frage zu stellen. Was sodann den Vorwurf der Verletzung des Grundsatzes "in dubio pro reo" unter dem Aspekt der Beweiswürdigungsregel anbelangt, so wird dies vom Bundesgericht nur unter dem Blickwinkel der - nicht hinreichend substanziiert geltend gemachten - Willkür überprüft ( BGE 145 IV 154 E. 1.1; Urteile 6B_878/2018 vom 29. Juli 2019 E. 3.2, nicht publ. in: BGE 145 IV 513 ; 6B_1197/2019 vom 5. Mai 2020 E. 2; 6B_828/2018 vom 5. Juli 2019 E. 4.2). Dem Grundsatz ist sodann nicht zu entnehmen, welche Beweismittel zu berücksichtigen und wie sie gegebenenfalls zu würdigen sind ( BGE 144 IV 345 E. 2.2.3.1). Eine behördliche Pflicht zur Würdigung der Beweismittel ausschliesslich zu seinen Gunsten scheint der Beschwerdeführer aber mit seinen Vorbringen aus "in dubio pro reo" ableiten zu wollen. Dies zu Unrecht.</w:t>
      </w:r>
    </w:p>
    <w:p>
      <w:r>
        <w:rPr>
          <w:b/>
        </w:rPr>
        <w:t>E. 5</w:t>
      </w:r>
    </w:p>
    <w:p>
      <w:r>
        <w:t>Was schliesslich den Eventualantrag anbelangt, es sei im Sinne von Art. 54 StGB von einer Strafe abzusehen, so finden sich in der Beschwerdeschrift keinerlei Ausführungen hierzu. Darauf ist mithin mangels Begründung ebenfalls nicht einzutreten. Da es beim Schuldspruch bleibt, erübrigen sich Ausführungen zur Genugtuungsforderung des Beschwerdeführers.</w:t>
      </w:r>
    </w:p>
    <w:p>
      <w:r>
        <w:rPr>
          <w:b/>
        </w:rPr>
        <w:t>E. 6</w:t>
      </w:r>
    </w:p>
    <w:p>
      <w:r>
        <w:t>Die Beschwerde ist nach dem Gesagten abzuweisen, soweit überhaupt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