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6B_1044/2023 vom 20. März 2024</w:t>
      </w:r>
    </w:p>
    <w:p>
      <w:r>
        <w:t>Bundesgericht, 2024-03-20, FR</w:t>
      </w:r>
    </w:p>
    <w:p>
      <w:r>
        <w:rPr>
          <w:b/>
        </w:rPr>
        <w:t xml:space="preserve">Quelle: </w:t>
      </w:r>
      <w:r>
        <w:t>https://mcp.opencaselaw.ch/entscheid/bger_6B_1044_2023</w:t>
      </w:r>
    </w:p>
    <w:p>
      <w:r>
        <w:t>FR: TF 6B_1044/2023 du 20 mars 2024</w:t>
      </w:r>
    </w:p>
    <w:p>
      <w:r>
        <w:t>IT: TF 6B_1044/2023 del 20 marzo 2024</w:t>
      </w:r>
    </w:p>
    <w:p>
      <w:pPr>
        <w:pStyle w:val="Heading2"/>
      </w:pPr>
      <w:r>
        <w:t>Erwägungen</w:t>
      </w:r>
    </w:p>
    <w:p>
      <w:r>
        <w:rPr>
          <w:b/>
        </w:rPr>
        <w:t>E. 1</w:t>
      </w:r>
    </w:p>
    <w:p>
      <w:r>
        <w:t>La recourante conteste sa condamnation pour vol (cas 7, 8, 10 et 11), invoquant une appréciation arbitraire des preuves, une violation du principe</w:t>
      </w:r>
    </w:p>
    <w:p>
      <w:r>
        <w:t>in dubio pro reo en lien avec les art. 139 CPP , 10 CPP, 32 al. 1 Cst., 14 par. 2 Pacte ONU II et 6 par. 2 CEDH.</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sur la notion d'arbitraire, cf. ATF 147 IV 73 consid. 4.1.2).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148 IV 409 consid. 2.2; 147 IV 73 consid. 4.1.2; 146 IV 88 consid. 1.3.1).</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(voir ATF 148 IV 409 consid. 2.2; 146 IV 88 consid. 1.3.1).</w:t>
      </w:r>
    </w:p>
    <w:p>
      <w:r>
        <w:rPr>
          <w:b/>
        </w:rPr>
        <w:t>E. 1.2</w:t>
      </w:r>
    </w:p>
    <w:p>
      <w:r>
        <w:t>La recourante reproche à la cour cantonale d'avoir retenu une coactivité entre elle et son ex-compagnon dans le cadre du vol de bouteilles d'alcool.</w:t>
      </w:r>
    </w:p>
    <w:p>
      <w:r>
        <w:rPr>
          <w:b/>
        </w:rPr>
        <w:t>E. 1.2.1</w:t>
      </w:r>
    </w:p>
    <w:p>
      <w:r>
        <w:t>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149 IV 57 consid. 3.2.2; 135 IV 152 consid. 2.3.1; 130 IV 58 consid. 9.2.1).</w:t>
      </w:r>
    </w:p>
    <w:p>
      <w:r>
        <w:rPr>
          <w:b/>
        </w:rPr>
        <w:t>E. 1.2.2</w:t>
      </w:r>
    </w:p>
    <w:p>
      <w:r>
        <w:t>La recourante considère qu'il est inexact de retenir qu'elle savait que son ex-compagnon déroberait des bouteilles d'alcool dans différents commerces et qu'il ne ressortait pas de la procédure qu'elle aurait adopté un rôle de guet. Elle estime qu'en l'absence de collaboration déterminante et d'une participation essentielle à l'exécution de l'infraction, seul un rôle de complice pourrait éventuellement lui être imputé.</w:t>
      </w:r>
    </w:p>
    <w:p>
      <w:r>
        <w:t>Par ces éléments, la recourante présente sa propre appréciation des faits, sans pour autant démontrer que ceux retenus par la cour cantonale, qui sous-tendent la coactivité, seraient arbitraires. De nature appellatoire, son argumentation est irrecevable.</w:t>
      </w:r>
    </w:p>
    <w:p>
      <w:r>
        <w:t>Savoir si une coactivité peut être considérée sur la base des faits retenus est également une question de droit. Sur la base des éléments, qui lient la cour de céans, la recourante n'ayant pas démontré leur arbitraire, il était correct de retenir une coaction en raison de son rôle d'accompagnatrice lors de passages récurrents - dépourvus de toute justification - dans divers commerces et des enregistrements de vidéosurveillance qui ont attesté de son rôle de guet. C'est à juste titre que la cour cantonale l'a condamnée en qualité de coauteur.</w:t>
      </w:r>
    </w:p>
    <w:p>
      <w:r>
        <w:rPr>
          <w:b/>
        </w:rPr>
        <w:t>E. 2</w:t>
      </w:r>
    </w:p>
    <w:p>
      <w:r>
        <w:t>La recourante conteste sa condamnation pour escroquerie par métier (cas 2, 3, 5, 6, 13a, 14, 15, 15/1 à 15/22) en invoquant une violation de l' art. 146 CP .</w:t>
      </w:r>
    </w:p>
    <w:p>
      <w:r>
        <w:rPr>
          <w:b/>
        </w:rPr>
        <w:t>E. 2.1</w:t>
      </w:r>
    </w:p>
    <w:p>
      <w:r>
        <w:t>Aux termes de l' art. 146 al. 1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Il y a tromperie astucieuse, au sens de l' art. 146 al. 1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147 IV 73 consid. 3.2; 142 IV 153 consid. 2.2.2; 135 IV 76 consid. 5.2).</w:t>
      </w:r>
    </w:p>
    <w:p>
      <w:r>
        <w:t>Selon la jurisprudence, la tromperie portant sur la volonté d'exécuter une prestation, en particulier sur le fait de prétendre être disposé à payer, constitue en principe une tromperie astucieuse, étant donné qu'elle se rapporte à des faits internes qui, par essence, ne peuvent être directement vérifiés par le cocontractant ( ATF 142 IV 153 consid. 2.2.2, affaire concernant une vente conclue sur Internet). L'astuce ne fait alors défaut que si les affirmations de l'auteur concernant sa volonté d'exécuter sa prestation sont indirectement susceptibles de faire l'objet de vérifications portant sur sa capacité à s'exécuter et si, à l'aune des vérifications que l'on pouvait raisonnablement attendre de la part de la dupe, celle-ci aurait pu ou dû se rendre compte que l'auteur ne disposait pas d'une telle capacité. Cette approche découle de l'idée selon laquelle quiconque n'a manifestement pas la capacité d'exécuter sa prestation ne peut pas non plus avoir de volonté sérieuse de s'exécuter ( ATF 147 IV 73 consid. 3.3; 135 IV 76 consid. 5.2; 118 IV 359 consid. 2; arrêt 6B_797/2023 du 29 novembre 2023 consid. 6.1).</w:t>
      </w:r>
    </w:p>
    <w:p>
      <w:r>
        <w:t>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147 IV 73 consid. 3.2; 143 IV 302 consid. 1.4.1; 142 IV 153 consid. 2.2.2; 135 IV 76 consid. 5.2; arrêt 6B_1290/2022 du 7 juillet 2023 consid. 1.4.1).</w:t>
      </w:r>
    </w:p>
    <w:p>
      <w:r>
        <w:t>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 ATF 134 IV 210 consid. 5.3; arrêt 6B_797/2023 précité consid. 6.1).</w:t>
      </w:r>
    </w:p>
    <w:p>
      <w:r>
        <w:rPr>
          <w:b/>
        </w:rPr>
        <w:t>E. 2.2</w:t>
      </w:r>
    </w:p>
    <w:p>
      <w:r>
        <w:t>La recourante considère que la tromperie astucieuse n'est pas réalisée car il appartenait aux acheteurs de procéder aux vérifications que l'on pouvait attendre d'eux et aux sociétés de vente en ligne d'exiger un paiement préalable avant de livrer leurs marchandises.</w:t>
      </w:r>
    </w:p>
    <w:p>
      <w:r>
        <w:t>La recourante estime notamment que les acheteurs auraient dû vérifier la date d'inscription du vendeur, son évaluation et sa solvabilité en lui demandant son identité et son adresse. Elle considère que, s'ils avaient procédé à de telles démarches, ils auraient été en mesure de se rendre compte que les informations étaient fictives et déceler la tromperie. De la sorte, la recourante présente des faits non retenus, sans établir l'arbitraire de leur omission.</w:t>
      </w:r>
    </w:p>
    <w:p>
      <w:r>
        <w:t>Contrairement à ce que la recourante affirme, son comportement doit être qualifié d'astucieux. En effet, il n'appartenait pas aux acheteurs, non professionnels, de procéder à des vérifications particulières - l'identité et l'adresse de vendeurs pouvant au demeurant facilement être usurpées - en particulier au vu de la faible valeur des articles mis en vente.</w:t>
      </w:r>
    </w:p>
    <w:p>
      <w:r>
        <w:t>Par ailleurs, l'un des buts des plateformes de vente en ligne, sur lesquelles acheteurs et vendeurs doivent préalablement s'enregistrer afin d'assurer une certaine sécurité, est de permettre les transactions entre des particuliers éloignés géographiquement. Afin que celles-ci puissent avoir lieu, elles nécessitent souvent un paiement et un envoi différés, avec les risques que cela comporte, tant pour l'acheteur que pour le vendeur (cf. jugement attaqué, p. 29).</w:t>
      </w:r>
    </w:p>
    <w:p>
      <w:r>
        <w:rPr>
          <w:b/>
        </w:rPr>
        <w:t>E. 3</w:t>
      </w:r>
    </w:p>
    <w:p>
      <w:r>
        <w:t>Partant de la prémisse qu'elle serait acquittée des chefs d'accusation d'escroquerie et de vol, invoquant une violation de l' art. 47 CP , la recourante conteste la peine privative de liberté prononcée et requiert que seule une peine pécuniaire soit prise en considération.</w:t>
      </w:r>
    </w:p>
    <w:p>
      <w:r>
        <w:t>Compte tenu de ce qui précède (cf.</w:t>
      </w:r>
    </w:p>
    <w:p>
      <w:r>
        <w:t>supra consid. 1.2.2 et 2.2), ce grief est sans objet. Au demeurant, on relèvera que, lorsque la recourante a décidé de se livrer à ses multiples escroqueries et vols, elle était déjà mère. Cela ne l'a pas empêché d'utiliser sa fille mineure, ainsi que l'amie mineure de celle-ci, dans le cadre de son activité délictueuse. Son argument tendant à mettre en avant sa vie de famille pour qu'une peine plus clémente soit prononcée ne trouve aucune justification.</w:t>
      </w:r>
    </w:p>
    <w:p>
      <w:r>
        <w:rPr>
          <w:b/>
        </w:rPr>
        <w:t>E. 4</w:t>
      </w:r>
    </w:p>
    <w:p>
      <w:r>
        <w:t>Invoquant les art. 66a CP , 5 al. 2, 13 Cst. et 8 CEDH, la recourante s'oppose à son expulsion du territoire suisse.</w:t>
      </w:r>
    </w:p>
    <w:p>
      <w:r>
        <w:rPr>
          <w:b/>
        </w:rPr>
        <w:t>E. 4.1.1</w:t>
      </w:r>
    </w:p>
    <w:p>
      <w:r>
        <w:t>Aux termes de l' art. 66a al. 1 let . c CP, le juge expulse de Suisse l'étranger qui est condamné notamment pour escroquerie par métier, quelle que soit la quotité de la peine prononcée à son encontre, pour une durée de 5 à 15 ans. La recourante remplit donc a priori les conditions d'une expulsion, sous la réserve d'une application de l' art. 66a al. 2 CP , voire également des normes de droit international.</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w:t>
      </w:r>
    </w:p>
    <w:p>
      <w:r>
        <w:t>La clause de rigueur permet de garantir le principe de la proportionnalité (cf. art. 5 al. 2 Cst. ; ATF 149 IV 231 consid. 2.1.1; 146 IV 105 consid. 3.4.2; 144 IV 332 consid. 3.3.1). Elle doit être appliquée de manière restrictive ( ATF 149 IV 231 consid. 2.1.1; 146 IV 105 consid. 3.4.2; 144 IV 332 consid. 3.3).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149 IV 231 consid. 2.1.1; 144 IV 332 consid. 3.3.2).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consid. 2.1.1; 146 IV 105 consid. 3.4.2).</w:t>
      </w:r>
    </w:p>
    <w:p>
      <w:r>
        <w:rPr>
          <w:b/>
        </w:rPr>
        <w:t>E. 4.1.2</w:t>
      </w:r>
    </w:p>
    <w:p>
      <w:r>
        <w:t>L' art. 8 par. 1 CEDH dispose que toute personne a en particulier droit au respect de sa vie privée et familiale.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arrêts 6B_348/2023 du 28 avril 2023 consid. 2.4; 6B_1116/2022 du 21 avril 2023 consid. 3.1.2). Un séjour légal de dix années suppose en principe une bonne intégration de l'étranger ( ATF 144 I 266 consid. 3.9).</w:t>
      </w:r>
    </w:p>
    <w:p>
      <w:r>
        <w:rPr>
          <w:b/>
        </w:rPr>
        <w:t>E. 4.1.3</w:t>
      </w:r>
    </w:p>
    <w:p>
      <w:r>
        <w:t>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135 I 143 consid. 1.3.2).</w:t>
      </w:r>
    </w:p>
    <w:p>
      <w:r>
        <w:t>En l'absence de ménage commun avec son enfant et de relations personnelles entretenues de manière régulière, la seule présence en Suisse de l'enfant du condamné ne permet en principe pas de considérer qu'il existe une atteinte à la vie familiale au sens de l' art. 8 par. 1 CEDH et, par conséquent, que son expulsion l'expose à une situation personnelle grave (arrêts 6B_1136/2023 du 29 novembre 2023 consid. 2.4; 6B_1187/2022 du 23 août 2023 consid. 1.4 et les arrêts cités).</w:t>
      </w:r>
    </w:p>
    <w:p>
      <w:r>
        <w:t>Les relations entre enfants adultes et leurs parents ne bénéficient en revanche pas de la protection de l' art. 8 CEDH , sauf s'il existe entre eux une relation de dépendance qui va au-delà de liens affectifs normaux, par exemple en raison d'une maladie ou d'un handicap ( ATF 137 I 154 consid. 3.4.2; arrêt 6B_1116/2022 précité consid. 3.1.2).</w:t>
      </w:r>
    </w:p>
    <w:p>
      <w:r>
        <w:t>Dans la pesée des intérêts, il faut aussi tenir compte de l'intérêt supérieur de l'enfant et de son bien-être ( art. 3 CDE ; ATF 143 I 21 consid. 5.5.1). En ce qui concerne les enfants du parent concerné par l'expulsion, la jurisprudence tient notamment compte du fait que les parents de l'enfant vivent ensemble et ont la garde et l'autorité parentale conjointe ou que le parent concerné par l'expulsion a la garde exclusive et l'autorité parentale ou qu'il n'a pas du tout la garde et l'autorité parentale et n'entretient donc de contacts avec l'enfant que dans le cadre d'un droit de visite (arrêt 6B_244/2023 du 25 août 2023 consid. 6.3).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(arrêts 6B_1136/2023 précité consid. 2.4; 6B_244/2023 précité consid. 6.3).</w:t>
      </w:r>
    </w:p>
    <w:p>
      <w:r>
        <w:rPr>
          <w:b/>
        </w:rPr>
        <w:t>E. 4.1.4</w:t>
      </w:r>
    </w:p>
    <w:p>
      <w:r>
        <w:t>Selon l'état de santé de l'intéressé et les prestations de soins disponibles dans l'État d'origine, l'expulsion du territoire suisse pourrait le placer dans une situation personnelle grave au sens de l' art. 66a CP ou être disproportionnée sous l'angle de l' art. 8 par. 2 CEDH ( ATF 145 IV 455 consid. 9.1). La CourEDH précise également que les éléments d'ordre médical doivent être pris en compte dans l'examen de l' art. 8 par. 2 CEDH , à travers le caractère provisoire ou définitif de l'interdiction du territoire (arrêt CourEDH</w:t>
      </w:r>
    </w:p>
    <w:p>
      <w:r>
        <w:t>Hasanbasic c. Suisse du 11 juin 2013 [requête no 52166/09] par. 54; cf. aussi: ATF 145 IV 455 consid. 9.1; arrêt 6B_1136/2023 précité consid. 3.2.3). Aussi, lorsque l'intéressé se prévaut d'une maladie ou d'une infirmité, il sied d'examiner le niveau d'atteinte à la santé, les prestations médicales qui sont à disposition dans le pays d'origine, ainsi que les conséquences négatives que cela peut engendrer pour la personne concernée ( ATF 145 IV 455 consid. 9.1 et les références citées). En matière d'expulsion pénale, l'autorité de jugement appelée à prononcer une telle mesure doit examiner si, en raison de l'état de santé du prévenu, la mesure se révèle disproportionnée (arrêts 6B_244/2023 précité consid. 6.4; 6B_86/2023 du 7 août 2023 consid. 5.2.3; 6B_745/2022 du 22 février 2023 consid. 3.2.3).</w:t>
      </w:r>
    </w:p>
    <w:p>
      <w:r>
        <w:rPr>
          <w:b/>
        </w:rPr>
        <w:t>E. 4.1.5</w:t>
      </w:r>
    </w:p>
    <w:p>
      <w:r>
        <w:t>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w:t>
      </w:r>
    </w:p>
    <w:p>
      <w:r>
        <w:t>Selon la jurisprudence de la CourEDH, dans la mesure où elle porte atteinte à un droit protégé par le par. 1 de l' art. 8 CEDH ,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 6B_122/2023 du 27 avril 2023 consid. 1.1.4; cf. ATF 139 I 145 consid. 2.4). La question de savoir si l'atteinte à la garantie de la vie familiale est "nécessaire" au sens de l' art. 8 par. 2 CEDH implique en outre de prendre en considération les critères suivants: la nationalité des diverses personnes concernées; la situation familiale de l'intéressé, notamment, le cas échéant, la durée de son mariage, et d'autres facteurs témoignant de l'effectivité d'une vie familiale au sein d'un couple; la question de savoir si le conjoint avait connaissance de l'infraction à l'époque de la création de la relation familiale; la question de savoir si des enfants sont issus du mariage et, dans ce cas, leur âge, ainsi que la gravité des difficultés que le conjoint et les enfants risquent de rencontrer dans le pays vers lequel l'intéressé doit être expulsé (arrêt 6B_122/2023 précité consid. 1.1.4 les références citées).</w:t>
      </w:r>
    </w:p>
    <w:p>
      <w:r>
        <w:rPr>
          <w:b/>
        </w:rPr>
        <w:t>E. 4.2</w:t>
      </w:r>
    </w:p>
    <w:p>
      <w:r>
        <w:t>La cour cantonale a estimé que la clause de rigueur ne trouve pas application compte tenu de la gravité des infractions commises, de leur nombre, des lourdes conséquences financières subies par plusieurs victimes dont le préjudice se compte en milliers de francs, de la durée des agissements en cause, des antécédents, de la mauvaise intégration en Suisse et de l'absence de prise de conscience pour une partie très importante des faits qui lui sont reprochés. Au vu de ces éléments, elle a considéré que la recourante présentait un danger pour l'ordre public et que, dès lors, son intérêt privé à demeurer en Suisse ne l'emportait pas sur l'intérêt public à son expulsion.</w:t>
      </w:r>
    </w:p>
    <w:p>
      <w:r>
        <w:rPr>
          <w:b/>
        </w:rPr>
        <w:t>E. 4.3</w:t>
      </w:r>
    </w:p>
    <w:p>
      <w:r>
        <w:t>La recourante soutient que son expulsion entraîne une ingérence dans le droit au respect de sa vie familiale et que son expulsion la placerait dans une situation personnelle grave. Elle estime que, compte tenu du caractère moyennement grave des infractions reprochées, de l'ancienneté de ses antécédents de faible gravité, de son intégration en Suisse - qu'elle estime réussie notamment par le fait qu'elle cumule deux emplois - des difficultés qu'elle rencontrerait en Géorgie si elle devait y retourner et par les conséquences potentiellement mortelles qu'elle pourrait subir si elle arrêtait son traitement médical actuel, son intérêt privé à demeurer en Suisse l'emporterait sur les intérêts publics à son expulsion.</w:t>
      </w:r>
    </w:p>
    <w:p>
      <w:r>
        <w:rPr>
          <w:b/>
        </w:rPr>
        <w:t>E. 4.4</w:t>
      </w:r>
    </w:p>
    <w:p>
      <w:r>
        <w:t>En l'espèce, sous l'angle du droit au respect de la vie privée, il ressort du jugement attaqué que la recourante est arrivée en Suisse à l'âge de dix-neuf ans. Son renvoi vers la Géorgie et sa réinsertion ne seront pas difficiles car elle est titulaire d'un diplôme obtenu en Géorgie, elle entretient de bonnes relations avec son ex-mari, père de sa première fille majeure et ressortissant géorgien, et elle passe régulièrement ses vacances là-bas, la dernière fois en 2019 où elle y est restée sept semaines. Il ressort également du jugement attaqué que, si la recourante a amélioré sa situation financière afin de ne plus toucher l'aide sociale, qu'elle a retrouvé une activité lucrative, qu'elle a récupéré la garde de son aînée et un droit de visite sur ses cadets, elle est encore sous curatelle, lourdement endettée, en litige de droit de la famille impliquant ses enfants qu'elle n'a presque pas vus depuis plusieurs années s'agissant des cadets.</w:t>
      </w:r>
    </w:p>
    <w:p>
      <w:r>
        <w:t>Dans ces conditions, il apparaît douteux que la recourante puisse se prévaloir d'un droit au respect de sa vie privée ou familiale au sens de l' art. 8 par. 1 CEDH . Cette question peut cependant demeurer ouverte dès lors que la cour cantonale a jugé à bon droit que l'intérêt public à l'éloignement de la recourante l'emportait sur son intérêt privé à demeurer en Suisse (cf.</w:t>
      </w:r>
    </w:p>
    <w:p>
      <w:r>
        <w:t>infra consid. 4.5).</w:t>
      </w:r>
    </w:p>
    <w:p>
      <w:r>
        <w:rPr>
          <w:b/>
        </w:rPr>
        <w:t>E. 4.5.1</w:t>
      </w:r>
    </w:p>
    <w:p>
      <w:r>
        <w:t>Les intérêts publics à l'expulsion de la recourante sont importants. Elle a en effet commis de nombreuses infractions graves, contrairement à ce qu'elle semble encore penser et qui dénote encore, à ce stade, une absence de prise de conscience, au préjudice de nombreuses victimes pour un montant conséquent. Comme l'a relevé à juste titre la cour cantonale, elle présente un danger pour l'ordre public.</w:t>
      </w:r>
    </w:p>
    <w:p>
      <w:r>
        <w:t>Par ailleurs, la peine privative de liberté à laquelle la recourante a été condamnée dépasse le seuil d'une année, ce qui pourrait permettre une révocation de son autorisation de séjour sur la base de l' art. 62 al. 1 let. b LEI (cf. ATF 139 I 145 consid. 2.1; arrêts 6B_1136/2023 précité consid. 2.10.2; 6B_470/2023 du 20 septembre 2023 consid. 6.6.1).</w:t>
      </w:r>
    </w:p>
    <w:p>
      <w:r>
        <w:rPr>
          <w:b/>
        </w:rPr>
        <w:t>E. 4.5.2</w:t>
      </w:r>
    </w:p>
    <w:p>
      <w:r>
        <w:t>En rapport avec l'intérêt privé de la recourante à demeurer en Suisse, il sied de tenir compte de sa longue durée de séjour, du fait qu'elle y est arrivée à dix-neuf ans et que les membres de sa famille, soit notamment ses trois enfants, y vivent. Si l'on ne peut certes pas ignorer que l'expulsion est susceptible de porter atteinte aux relations entre la recourante et ses enfants, il convient de relever que cette mesure reste d'une durée limitée et que, si elle récupérait, avant l'expulsion, la garde de ses deux cadets, dont le père est de nationalité géorgienne comme celui de l'aînée, il demeure envisageable que la vie de famille se poursuive à l'étranger, ce d'autant plus que sa fille aînée parle géorgien et que ses cadets, au vu de leur jeune âge, ont des perspectives d'intégration. En tout état de cause, la mesure n'empêchera pas la recourante d'entretenir des contacts avec ses enfants par le biais des moyens de télécommunication modernes, voire par le biais de visites occasionnelles de ceux-ci en Géorgie.</w:t>
      </w:r>
    </w:p>
    <w:p>
      <w:r>
        <w:t>S'agissant des liens avec son pays d'origine, ils sont importants. Le père de sa fille aînée - qui parle le géorgien - y vit. Comme relevé par la cour cantonale, la recourante a ses racines à Tbilissi, la capitale, ce qui représente une réelle perspective d'emploi pour une personne diplômée de l'enseignement supérieur, traductrice de métier et ayant bénéficié d'une longue expérience en Suisse.</w:t>
      </w:r>
    </w:p>
    <w:p>
      <w:r>
        <w:t>Enfin, la recourante soutient que son expulsion empêcherait le suivi médical mis en place en Suisse. Elle fait valoir que, si elle est expulsée, elle subirait des conséquences potentiellement mortelles en lien avec l'interruption de son traitement médical actuel. La recourante ne formule de la sorte aucune description du danger encouru mais se limite à des assertions personnelles. Rien n'indique que ses problèmes de santé ne pourront pas également être suivis dans son pays d'origine.</w:t>
      </w:r>
    </w:p>
    <w:p>
      <w:r>
        <w:rPr>
          <w:b/>
        </w:rPr>
        <w:t>E. 4.6</w:t>
      </w:r>
    </w:p>
    <w:p>
      <w:r>
        <w:t>En définitive, compte tenu notamment de la gravité des faits reprochés à la recourante, de ses antécédents, du danger qu'elle représente pour l'ordre et la sécurité publics, de sa mauvaise intégration en Suisse et des perspectives qu'elle conserve de se réintégrer dans son pays d'origine, l'intérêt public à son éloignement l'emporte sur son intérêt privé à demeurer en Suisse.</w:t>
      </w:r>
    </w:p>
    <w:p>
      <w:r>
        <w:rPr>
          <w:b/>
        </w:rPr>
        <w:t>E. 4.7</w:t>
      </w:r>
    </w:p>
    <w:p>
      <w:r>
        <w:t>La seconde condition pour l'application de l' art. 66a al. 2 CP n'étant pas réalisée, le prononcé d'expulsion de la recourant ne viole pas le droit fédéral.</w:t>
      </w:r>
    </w:p>
    <w:p>
      <w:r>
        <w:rPr>
          <w:b/>
        </w:rPr>
        <w:t>E. 5</w:t>
      </w:r>
    </w:p>
    <w:p>
      <w:r>
        <w:t>La recourante conclut à ce qu'il soit renoncé à son inscription dans le registre du SIS.</w:t>
      </w:r>
    </w:p>
    <w:p>
      <w:r>
        <w:t>En tant que sa conclusion suppose qu'il soit renoncé à son expulsion - ce qui n'est pas le cas - celle-ci est sans portée. Pour le surplus, la recourante ne développe aucune argumentation concernant son inscription dans le SIS ( art. 42 al. 2 LTF ).</w:t>
      </w:r>
    </w:p>
    <w:p>
      <w:r>
        <w:rPr>
          <w:b/>
        </w:rPr>
        <w:t>E. 6</w:t>
      </w:r>
    </w:p>
    <w:p>
      <w:r>
        <w:t>Le recours doit être rejeté dans la mesure où il est recevable. La recourante, qui succombe, supporte les frais judiciaires ( art. 66 al. 1 LTF ).</w:t>
      </w:r>
    </w:p>
    <w:p>
      <w:r>
        <w:t>La cause étant jugée,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