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6B_1043/2017 vom 14. August 2018</w:t>
      </w:r>
    </w:p>
    <w:p>
      <w:r>
        <w:t>Bundesgericht, 2018-08-14, FR</w:t>
      </w:r>
    </w:p>
    <w:p>
      <w:r>
        <w:rPr>
          <w:b/>
        </w:rPr>
        <w:t xml:space="preserve">Quelle: </w:t>
      </w:r>
      <w:r>
        <w:t>https://mcp.opencaselaw.ch/entscheid/bger_6B_1043_2017</w:t>
      </w:r>
    </w:p>
    <w:p>
      <w:r>
        <w:t>FR: TF 6B_1043/2017 du 14 août 2018</w:t>
      </w:r>
    </w:p>
    <w:p>
      <w:r>
        <w:t>IT: TF 6B_1043/2017 del 14 agosto 2018</w:t>
      </w:r>
    </w:p>
    <w:p>
      <w:pPr>
        <w:pStyle w:val="Heading2"/>
      </w:pPr>
      <w:r>
        <w:t>Erwägungen</w:t>
      </w:r>
    </w:p>
    <w:p>
      <w:r>
        <w:rPr>
          <w:b/>
        </w:rPr>
        <w:t>E. 1</w:t>
      </w:r>
    </w:p>
    <w:p>
      <w:r>
        <w:t>Le recourant conteste la qualification de vol par métier ( art. 139 ch. 2 CP ).</w:t>
      </w:r>
    </w:p>
    <w:p>
      <w:r>
        <w:rPr>
          <w:b/>
        </w:rPr>
        <w:t>E. 1.1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L'auteur doit avoir agi à plusieurs reprises, avoir eu l'intention d'obtenir un revenu et être prêt à réitérer ses agissements ( ATF 119 IV 129 consid. 3 p. 133). Il n'est pas nécessaire que ceux-ci constituent sa « principale activité professionnelle » ou qu'il les ait commis dans le cadre de sa profession ou de son entreprise légale. Une activité « accessoire » illicite peut aussi être exercée par métier ( ATF 116 IV 319 consid. 4b p. 331). Contrairement à la circonstance qualifiée prévue en matière de stupéfiants et de blanchiment d'argent ( art. 19 al. 2 let . c LStup; art. 305bis ch. 2 let . c CP; cf. ATF 129 IV 188 consid. 3.1.2 p. 190 ss), l'aggravation du vol par métier n'exige ni chiffre d'affaires ni gain importants.</w:t>
      </w:r>
    </w:p>
    <w:p>
      <w:r>
        <w:rPr>
          <w:b/>
        </w:rPr>
        <w:t>E. 1.2</w:t>
      </w:r>
    </w:p>
    <w:p>
      <w:r>
        <w:t>La cour cantonale a retenu la circonstance aggravante du métier pour les motifs suivants. Elle a expliqué que, dans un laps de temps de quelques mois (de juin à octobre 2016), le recourant avait commis six cambriolages qui lui avaient procuré un butin considérable (environ 13'000 fr.). Le recourant avait sévi dans plusieurs cantons et son activité délictueuse n'avait cessé qu'avec son arrestation. Ses antécédents, aussi bien en Allemagne et en Roumanie qu'en Suisse, attestaient de son long parcours dans la délinquance.</w:t>
      </w:r>
    </w:p>
    <w:p>
      <w:r>
        <w:rPr>
          <w:b/>
        </w:rPr>
        <w:t>E. 1.3</w:t>
      </w:r>
    </w:p>
    <w:p>
      <w:r>
        <w:t>Lorsque le recourant soutient qu'il n'a commis que trois vols et que son butin s'élève à 3'000 fr., il s'écarte de l'état de fait cantonal, sans en démontrer l'arbitraire; son argumentation est donc irrecevable (art. 97 al. 1 et 106 al. 2 LTF). Selon l'état de fait cantonal, qui lie la cour de céans ( art. 105 al. 1 LTF ), le recourant a commis, en moins de six mois, six vols ou tentatives de vols et son butin s'est élevé à 13'000 francs. Compte tenu du nombre de ces infractions et du revenu qu'il en a retiré, on peut admettre que le recourant s'est installé dans la délinquance, les produits de ces vols servant de manière non négligeable à la satisfaction de ses besoins. L'activité délictueuse du recourant n'a cessé qu'avec son arrestation, ce qui montre que le recourant était prêt à commettre à l'avenir un nombre indéterminé d'infractions du même genre. Le fait qu'il a travaillé au noir ne modifie pas l'appréciation relative à la circonstance du métier; l'activité illicite ne peut être qu'accessoire. Enfin, il est sans pertinence dans l'appréciation de la circonstance du métier que le recourant a pénétré dans des maisons inhabitées et n'a pas employé de moyens dangereux.</w:t>
      </w:r>
    </w:p>
    <w:p>
      <w:r>
        <w:t>Fondée sur l'ensemble de ces éléments, la cour cantonale pouvait, sans violer le droit fédéral, considérer que le recourant s'était rendu coupable de vol par métier.</w:t>
      </w:r>
    </w:p>
    <w:p>
      <w:r>
        <w:rPr>
          <w:b/>
        </w:rPr>
        <w:t>E. 2</w:t>
      </w:r>
    </w:p>
    <w:p>
      <w:r>
        <w:t>Condamné à une peine privative de liberté de 24 mois, le recourant conteste la sévérité de celle-ci.</w:t>
      </w:r>
    </w:p>
    <w:p>
      <w:r>
        <w:rPr>
          <w:b/>
        </w:rPr>
        <w:t>E. 2.1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w:t>
      </w:r>
    </w:p>
    <w:p>
      <w:r>
        <w:rPr>
          <w:b/>
        </w:rPr>
        <w:t>E. 2.2</w:t>
      </w:r>
    </w:p>
    <w:p>
      <w:r>
        <w:t>La cour cantonale a retenu une faute lourde en raison du concours d'infractions et du fait que les condamnations antérieures n'avaient eu aucun effet sur son comportement. Elle a relevé que seule l'arrestation du recourant avait mis fin à son activité délictueuse et que ses infractions révélaient une criminalité transfrontalière. A décharge, elle a retenu une situation personnelle et familiale difficile, des reconnaissances de dette signées et des aveux consentis après la présentation des preuves.</w:t>
      </w:r>
    </w:p>
    <w:p>
      <w:r>
        <w:rPr>
          <w:b/>
        </w:rPr>
        <w:t>E. 2.3</w:t>
      </w:r>
    </w:p>
    <w:p>
      <w:r>
        <w:t>Le recourant insiste sur le fait qu'il n'a commis que des infractions contre le patrimoine (et non contre la vie ou l'intégrité corporelle) et que les montants tirés de ces infractions, qui étaient minimes, devaient servir à subvenir aux besoins de sa concubine et de son enfant. La cour cantonale a tenu compte de la situation personnelle et familiale difficile du recourant. Pour le surplus, les montants tirés des vols ne sauraient être qualifiés de minimes.</w:t>
      </w:r>
    </w:p>
    <w:p>
      <w:r>
        <w:t>Le recourant fait valoir qu'il a collaboré spontanément à l'enquête. La cour cantonale a également tenu compte de cet élément, précisant toutefois que le recourant n'avait avoué qu'une fois les preuves de sa culpabilité apportées.</w:t>
      </w:r>
    </w:p>
    <w:p>
      <w:r>
        <w:t>Le recourant dénonce enfin une inégalité de traitement, faisant valoir que sa peine était notablement plus sévère que dans d'autres cas. Compte tenu des nombreux paramètres qui interviennent dans la fixation de la peine, une comparaison avec des affaires concernant d'autres accusés et des faits différents est toutefois délicate. Il ne suffit pas que le recourant puisse citer un ou deux cas où une peine particulièrement clémente a été fixée pour prétendre à un droit à l'égalité de traitement ( ATF 120 IV 136 consid. 3a p. 142 s. et les arrêts cités; cf. aussi ATF 135 IV 191 consid. 3.1 p. 193; 123 IV 49 consid. 2e p. 52 s.).</w:t>
      </w:r>
    </w:p>
    <w:p>
      <w:r>
        <w:rPr>
          <w:b/>
        </w:rPr>
        <w:t>E. 2.4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le comportement du recourant réalise la circonstance aggravante du métier ( art. 139 al. 2 CP ); dans ce cas, le vol est passible d'une peine pécuniaire de 90 jours-amende au moins. Ces infractions entrent en concours avec les infractions de dommages à la propriété, de violations de domicile et de violation de la LEtr. A charge, il convient également de tenir compte des antécédents du recourant. A décharge, on peut retenir sa situation personnelle et familiale difficile, les reconnaissances de dette signées et les aveux consentis après la présentation des preuves.</w:t>
      </w:r>
    </w:p>
    <w:p>
      <w:r>
        <w:t>Dans ces circonstances, la faute du recourant doit être qualifiée de grave. La peine privative de liberté de deux ans n'apparaît pas dès lors relever d'un abus du pouvoir d'appréciation de la cour cantonale. Le grief tiré de la violation de l' art. 47 CP doit être rejeté.</w:t>
      </w:r>
    </w:p>
    <w:p>
      <w:r>
        <w:rPr>
          <w:b/>
        </w:rPr>
        <w:t>E. 3</w:t>
      </w:r>
    </w:p>
    <w:p>
      <w:r>
        <w:t>Le recourant conteste la durée de l'expulsion, qu'il qualifie de manifestement disproportionnée. Il relève que l'expulsion pénale au sens de l' art. 66a CP ne peut se fonder que sur des actes commis à partir du 1er octobre 2016 et que le juge ne peut donc tenir compte que de l'unique infraction de vol commise à D.________ et dont les dommages se chiffrent au montant réduit de 314 fr. 15 pour ordonner l'expulsion.</w:t>
      </w:r>
    </w:p>
    <w:p>
      <w:r>
        <w:rPr>
          <w:b/>
        </w:rPr>
        <w:t>E. 3.1.1</w:t>
      </w:r>
    </w:p>
    <w:p>
      <w:r>
        <w:t>Selon l' art. 66a al. 1 let . d CP, le juge expulse de Suisse l'étranger qui est condamné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3.1.2</w:t>
      </w:r>
    </w:p>
    <w:p>
      <w:r>
        <w:t>L' art. 66a CP est entré en vigueur le 1er octobre 2016. En vertu de l'interdiction de la rétroactivité posée à l' art. 2 al. 1 CP , le juge pénal ne peut prononcer une expulsion que si l'auteur a commis un acte justifiant cette mesure après son entrée en vigueur, à savoir après le 1er octobre 2016 (Message du 26 juin 2013 concernant une modification du code pénal et du code pénal militaire [mise en oeuvre de l'art. 121, al. 3 à 6, Cst. relatif au renvoi des étrangers criminels], FF 2013 5407).</w:t>
      </w:r>
    </w:p>
    <w:p>
      <w:r>
        <w:rPr>
          <w:b/>
        </w:rPr>
        <w:t>E. 3.1.3</w:t>
      </w:r>
    </w:p>
    <w:p>
      <w:r>
        <w:t>Le juge doit fixer la durée de l'expulsion dans la fourchette prévue de cinq à quinze ans, en tenant compte du principe de la proportionnalité (Message précité, FF 2013 5416).</w:t>
      </w:r>
    </w:p>
    <w:p>
      <w:r>
        <w:rPr>
          <w:b/>
        </w:rPr>
        <w:t>E. 3.2.1</w:t>
      </w:r>
    </w:p>
    <w:p>
      <w:r>
        <w:t>En l'espèce, le recourant a commis un vol en relation avec une violation de domicile et des dommages à la propriété entre les 5 et 15 octobre 2016 (cf. art. 66a al. 1 let . d CP). L' art. 66a CP est donc applicable et l'expulsion du recourant est obligatoire. Le recourant ne le conteste pas et n'invoque en particulier pas l'application de l' art. 66a al. 2 CP . Il reste à examiner si la cour cantonale a abusé de son pouvoir d'appréciation en fixant la durée de l'expulsion à dix ans.</w:t>
      </w:r>
    </w:p>
    <w:p>
      <w:r>
        <w:rPr>
          <w:b/>
        </w:rPr>
        <w:t>E. 3.2.2</w:t>
      </w:r>
    </w:p>
    <w:p>
      <w:r>
        <w:t>Le vol commis par le recourant, qui fonde l'expulsion, a porté sur de vieux billets de divers pays, des pièces de monnaie et une alliance. Même effectuée par le biais d'une violation de domicile, cette infraction ne constitue pas une infraction grave (cf. arrêt 6B_506/2017 du Tribunal fédéral du 14 février 2018 consid. 2.5.1). Elle doit toutefois être considérée au regard des autres infractions commises par le recourant et de ses antécédents. Contrairement à ce que soutient le recourant, une telle prise en compte ne viole pas le principe de la non-rétroactivité de la loi pénale, puisqu'il ne s'agit pas d'appliquer l' art. 66a CP , entré en vigueur le 1er octobre 2016, aux comportements délictueux antérieurs à cette date, mais d'apprécier le risque de récidive au regard de l'ensemble du comportement de l'intéressé. A cet égard, il convient de relever que le recourant a commis, outre le vol à D.________, encore cinq autres vols ou tentative de vol, avec violation de domicile. En outre, il a déjà été condamné en Suisse à deux reprises en 2016, notamment pour infraction à la loi fédérale sur les armes, vol, dommages à la propriété et violation de domicile. Enfin, il a été condamné à plusieurs reprises en Roumanie et en Allemagne pour des vols et des brigandages à des peines privatives de liberté allant jusqu'à douze ans.</w:t>
      </w:r>
    </w:p>
    <w:p>
      <w:r>
        <w:t>Il ne ressort pas du jugement attaqué qu'il ait des attaches particulières avec notre pays. Le recourant est arrivé en France en 2015, où il travaille au noir dans une charpenterie. Il a occasionnellement exercé une activité lucrative en Suisse dans le domaine de la construction, alors qu'il n'était pas autorisé de travailler dans notre pays. Dans son mémoire de recours, il mentionne qu'il souhaite rentrer en Roumaine pour y travailler.</w:t>
      </w:r>
    </w:p>
    <w:p>
      <w:r>
        <w:t>Au vu de ce qui précède, en particulier du défaut d'attache avec la Suisse et de l'importance du risque de récidive, la cour cantonale n'a pas porté atteinte au principe de proportionnalité en fixant la durée d'expulsion à dix ans.</w:t>
      </w:r>
    </w:p>
    <w:p>
      <w:r>
        <w:rPr>
          <w:b/>
        </w:rPr>
        <w:t>E. 4</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