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6B_1042/2017 vom 16. April 2018</w:t>
      </w:r>
    </w:p>
    <w:p>
      <w:r>
        <w:t>Bundesgericht, 2018-04-16, DE</w:t>
      </w:r>
    </w:p>
    <w:p>
      <w:r>
        <w:rPr>
          <w:b/>
        </w:rPr>
        <w:t xml:space="preserve">Quelle: </w:t>
      </w:r>
      <w:r>
        <w:t>https://mcp.opencaselaw.ch/entscheid/bger_6B_1042_2017</w:t>
      </w:r>
    </w:p>
    <w:p>
      <w:r>
        <w:t>FR: TF 6B_1042/2017 du 16 avril 2018</w:t>
      </w:r>
    </w:p>
    <w:p>
      <w:r>
        <w:t>IT: TF 6B_1042/2017 del 16 aprile 2018</w:t>
      </w:r>
    </w:p>
    <w:p>
      <w:pPr>
        <w:pStyle w:val="Heading2"/>
      </w:pPr>
      <w:r>
        <w:t>Erwägungen</w:t>
      </w:r>
    </w:p>
    <w:p>
      <w:r>
        <w:rPr>
          <w:b/>
        </w:rPr>
        <w:t>E. 1.1</w:t>
      </w:r>
    </w:p>
    <w:p>
      <w:r>
        <w:t>Der Beschwerdeführer macht geltend, der Strafbefehl vom 26. März 2015 basiere lediglich auf der polizeilichen Einvernahme vom 19. Oktober 2014. Derselbe Strafbefehl habe als Anklage gedient. Mit Urteil des Amtsgerichts Thal-Gäu sei er im Sinne der Anklage verurteilt worden, ohne zum Verkehrsregelverstoss befragt worden zu sein. Auch zum angedrohten Widerruf sei er nicht befragt worden. Er habe bereits mit der Berufungserklärung vom 11. August 2016 die unterlassene Befragung beanstandet. Daneben habe er die Rückweisung der Sache an die Erstinstanz gemäss Art. 409 Abs. 1 StPO verlangt. Die Vorinstanz habe seinen Verfahrensantrag auf Rückweisung mit Beschluss vom 24. November 2016 abgewiesen, ihn in der Folge aber ebenfalls weder zur Verkehrsregelverletzung noch zum Widerruf der bedingten Geldstrafe befragt. Damit verletze sie Art. 341 Abs. 3 StPO .</w:t>
      </w:r>
    </w:p>
    <w:p>
      <w:r>
        <w:rPr>
          <w:b/>
        </w:rPr>
        <w:t>E. 1.2</w:t>
      </w:r>
    </w:p>
    <w:p>
      <w:r>
        <w:t>Gemäss Art. 341 Abs. 3 StPO befragt die Verfahrensleitung zu Beginn des Beweisverfahrens die beschuldigte Person eingehend zu ihrer Person, zur Anklage und zu den Ergebnissen des Vorverfahrens. Die Bestimmung findet auch im Berufungsverfahren Anwendung (vgl. Urteil 6B_886/2017 vom 26. März 2018 E. 1.3.2). Bezüglich der Befragungspflicht der verschiedenen Gerichtsinstanzen im kantonalen Verfahren ergingen unlängst mehrere Entscheide des Bundesgerichts. Daraus geht im Wesentlichen hervor, dass auf die Befragung der beschuldigten Person sowohl zur Person als auch zur Sache nicht verzichtet werden kann. Es kann auf die ausführliche Darstellung in den ergangenen bundesgerichtlichen Entscheiden verwiesen werden ( BGE 143 IV 288 E. 1.4.1 ff. S. 290 ff.; 143 IV 408 E. 6.2 S. 414 f.; Urteil 6B_886/2017 vom 26. März 2018 E. 1.3).</w:t>
      </w:r>
    </w:p>
    <w:p>
      <w:r>
        <w:rPr>
          <w:b/>
        </w:rPr>
        <w:t>E. 1.3</w:t>
      </w:r>
    </w:p>
    <w:p>
      <w:r>
        <w:t>Vorliegend wurde der Beschwerdeführer an der erstinstanzlichen Hauptverhandlung zur Person und anschliessend zu den Delikten befragt, die Gegenstand der Anklage vom 17. Dezember 2014 bildeten. In der Verhandlung vor dem Obergericht wurde der Beschwerdeführer erneut befragt, allerdings wiederum nicht zum SVG-Verstoss. Auch erhielt der Beschwerdeführer nicht die Gelegenheit, sich frei zur Sache zu äussern. Die Vorinstanz führt in ihrer Stellungnahme vor Bundesgericht aus, der Beschwerdeführer habe die Befragung zum Verkehrsregelverstoss lediglich für den Fall der Rückweisung an die erste Instanz beantragt. Im Berufungsverfahren fehle ein entsprechender Antrag. Es habe ohnehin keinen Anlass gegeben, ihn diesbezüglich zu befragen. Denn der Sachverhalt sei in objektiver und subjektiver Hinsicht erstellt. Der Argumentation der Vorinstanz kann nicht gefolgt werden. Der Beschwerdeführer bestreitet den Sachverhalt betreffend den SVG-Verstoss, soweit er die ordnungsgemässe Eröffnung der Entzugsverfügung und das Wissen um den Entzug des Führerausweises betrifft. Die Vorinstanz durfte aufgrund dessen und im Lichte der neueren bundesgerichtlichen Rechtsprechung nicht auf eine Befragung des Beschwerdeführers zum Vorwurf des Fahrens trotz Entzug des Führerausweises verzichten. Es obliegt der Verfahrensleitung, den gesetzlich vorgeschriebenen Verfahrensgang sicherzustellen ( BGE 143 IV 288 E. 1.4.3 S. 292). Hinzu kommt vorliegend, dass der Beschwerdeführer bereits in der Berufungserklärung vom 11. August 2016 darauf hinwies, dass er zur SVG-Widerhandlung und dem damit verbundenen Widerruf nicht befragt wurde und dass es sich dabei um einen wesentlichen Mangel handle. Die Staatsanwaltschaft legte in ihrer Stellungnahme im vorinstanzlichen Verfahren vom 23. Oktober 2016 ebenfalls nahe, dass der Beschwerdeführer diesbezüglich noch zu befragen wäre. Im Beschluss vom 24. November 2016, worin entschieden wurde, dass die Sache nicht an die erste Instanz zurückgewiesen werde, erwog die Vorinstanz hinsichtlich der unterbliebenen Befragung, dass diese auch im Berufungsverfahren noch erfolgen könne. Im Grunde brachten damit sowohl die Staatsanwaltschaft als auch die Vorinstanz zum Ausdruck, dass sie eine Befragung für erforderlich halten. Der Verzicht auf die Befragung durch die Vorinstanz ist insofern inkonsequent. Damit erweist sich die Beschwerde als begründet. Die Vorinstanz wird die Befragung hinsichtlich des Verkehrsregelverstosses zu ergänzen haben. Sie wird in diesem Zusammenhang auch über den Widerruf des in einem früheren Urteil gewährten bedingten Vollzugs einer Geldstrafe neu zu befinden haben. Es erübrigt sich unter diesen Umständen, auf die Einwände der unrechtmässigen Eröffnung und der fehlenden Rechtskraft der Entzugsverfügung einzugehen.</w:t>
      </w:r>
    </w:p>
    <w:p>
      <w:r>
        <w:rPr>
          <w:b/>
        </w:rPr>
        <w:t>E. 2</w:t>
      </w:r>
    </w:p>
    <w:p>
      <w:r>
        <w:t>Die Beschwerde ist gutzuheissen, das angefochtene Urteil aufzuheben und die Sache zur Neubeurteilung an die Vorinstanz zurückzuweisen.</w:t>
      </w:r>
    </w:p>
    <w:p>
      <w:r>
        <w:t>Bei diesem Ausgang des Verfahrens sind keine Kosten zu erheben ( Art. 66 Abs. 1 und 4 BGG ). Der Kanton Solothurn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