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6B_1041/2018 vom 22. Februar 2019</w:t>
      </w:r>
    </w:p>
    <w:p>
      <w:r>
        <w:t>Bundesgericht, 2019-02-22, FR</w:t>
      </w:r>
    </w:p>
    <w:p>
      <w:r>
        <w:rPr>
          <w:b/>
        </w:rPr>
        <w:t xml:space="preserve">Quelle: </w:t>
      </w:r>
      <w:r>
        <w:t>https://mcp.opencaselaw.ch/entscheid/bger_6B_1041_2018</w:t>
      </w:r>
    </w:p>
    <w:p>
      <w:r>
        <w:t>FR: TF 6B_1041/2018 du 22 février 2019</w:t>
      </w:r>
    </w:p>
    <w:p>
      <w:r>
        <w:t>IT: TF 6B_1041/2018 del 22 febbraio 2019</w:t>
      </w:r>
    </w:p>
    <w:p>
      <w:pPr>
        <w:pStyle w:val="Heading2"/>
      </w:pPr>
      <w:r>
        <w:t>Erwägungen</w:t>
      </w:r>
    </w:p>
    <w:p>
      <w:r>
        <w:rPr>
          <w:b/>
        </w:rPr>
        <w:t>E. 1</w:t>
      </w:r>
    </w:p>
    <w:p>
      <w:r>
        <w:t>Le recourant critique l'établissement des faits et l'appréciation des preuves de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et les références citées); il n'entre ainsi pas en matière sur les critiques de nature appellatoire ( ATF 142 III 364 consid. 2.4 p. 368 et les références citées).</w:t>
      </w:r>
    </w:p>
    <w:p>
      <w:r>
        <w:rPr>
          <w:b/>
        </w:rPr>
        <w:t>E. 1.2</w:t>
      </w:r>
    </w:p>
    <w:p>
      <w:r>
        <w:t>Le recourant conteste son implication dans l'infraction retenue. Il fait valoir qu'il ressort du témoignage du convoyeur B.________ que seules deux personnes figuraient dans le champ de vision du convoyeur passager et agressaient le chauffeur, que le témoignage du chauffeur - lequel avait évoqué trois silhouettes - " fluctue ", que E.________ a indiqué penser que seul D.________ se trouvait derrière lui au moment où il s'est approché du fourgon et que dans la mesure où le convoyeur passager a mentionné deux voix et non trois et que le convoyeur conducteur a indiqué avoir entendu plusieurs voix sans distinction, la cour cantonale ne disposait d'aucun élément concret lui permettant de retenir que trois hommes ont dit " sors du camion ".</w:t>
      </w:r>
    </w:p>
    <w:p>
      <w:r>
        <w:rPr>
          <w:b/>
        </w:rPr>
        <w:t>E. 1.3</w:t>
      </w:r>
    </w:p>
    <w:p>
      <w:r>
        <w:t>Le recourant se borne essentiellement à opposer sa propre appréciation des moyens de preuve à celle de l'autorité cantonale, sans en démontrer le caractère arbitraire. Il n'expose pas en quoi le témoignage de C.________ serait " fluctuant " ni, plus généralement, en quoi il y aurait lieu de faire prévaloir les éléments qu'il présente plutôt que ceux retenus par la cour cantonale. Sa critique s'avère ainsi largement appellatoire.</w:t>
      </w:r>
    </w:p>
    <w:p>
      <w:r>
        <w:t>Au demeurant, un bref examen des pièces permet de constater que le recourant se contente de mettre en exergue les éléments qui l'arrangent et passe sous silence ceux qui ne vont pas dans son sens. En effet, il ressort des déclarations de C.________ que trois individus se trouvaient très proches de lui lorsque l'un deux l'avait attrapé par le pantalon (audition de C.________ du 27 janvier 2017 p. 2). Le convoyeur avait précisé que les auteurs étaient au nombre de trois, tous cagoulés et portant des vêtements foncés, et qu'ils avaient prononcé tous trois les mêmes paroles, soit "</w:t>
      </w:r>
    </w:p>
    <w:p>
      <w:r>
        <w:t>sors du camion " (audition de C.________ du 27 janvier 2017 p. 4). Par ailleurs, E.________ a indiqué que le recourant ne devait pas être bien loin au moment où il s'est approché du fourgon (procès-verbal d'audience du 22 février 2018 p. 10) et D.________ a déclaré avoir vu ses deux acolytes vers le fourgon et les y avoir rejoint (audition de D.________ du 23 février 2017 p. 3), respectivement s'être dirigé vers le véhicule avec eux (procès-verbal d'audience du 22 février 2018 p. 10). Enfin, le recourant a lui-même déclaré s'être trouvé à côté de E.________, soit à environ cinq mètres de lui lorsque ce dernier a ouvert la porte de la camionnette (audition de X.________ du 24 février 2017 p. 2). Lors des débats de première instance, il a confirmé s'être approché de la camionnette (procès-verbal d'audience du 22 février 2018 p. 12).</w:t>
      </w:r>
    </w:p>
    <w:p>
      <w:r>
        <w:t>Au vu de ce qui précède, la cour cantonale pouvait retenir, sans verser dans l'arbitraire, que le recourant n'était pas resté en retrait mais s'était également approché du fourgon, et que les trois hommes avaient dit au convoyeur de sortir du camion. Le grief est rejeté dans la mesure où il est recevable.</w:t>
      </w:r>
    </w:p>
    <w:p>
      <w:r>
        <w:rPr>
          <w:b/>
        </w:rPr>
        <w:t>E. 2</w:t>
      </w:r>
    </w:p>
    <w:p>
      <w:r>
        <w:t>Le recourant conteste qu'il puisse être qualifié de coauteur de l'infraction de tentative de brigandage.</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 ATF 135 IV 152 consid. 2.3.1 p. 155; 130 IV 58 consid. 9.2.1 p. 66; 125 IV 134 consid. 3a p. 136 et les références citées).</w:t>
      </w:r>
    </w:p>
    <w:p>
      <w:r>
        <w:rPr>
          <w:b/>
        </w:rPr>
        <w:t>E. 2.2</w:t>
      </w:r>
    </w:p>
    <w:p>
      <w:r>
        <w:t>Les éléments de fait établis sans arbitraire par la cour cantonale (consid. 1 supra) reflètent une décision commune des auteurs d'attaquer le fourgon. Le recourant a admis qu'il était d'accord de voler du matériel de chantier, raison de sa présence sur les lieux à 2h du matin. Peu importe que E.________ n'ait pas discuté avec ses comparses de son intention de s'en prendre au fourgon blindé des convoyeurs, car la coactivité ne suppose pas nécessairement que l'acte soit prémédité, le coauteur pouvant s'y associer en cours d'exécution. Ici, c'est bien ce qu'a fait le recourant: loin de se distancer du comportement de son comparse, il l'a rejoint près du fourgon, cagoulé et ganté, et a lui aussi dit au convoyeur de sortir de son véhicule. L'argument selon lequel il avait imaginé qu'il s'agissait d'un camion d'une société de surveillance de chantier et qu'il aurait pu s'en approcher "</w:t>
      </w:r>
    </w:p>
    <w:p>
      <w:r>
        <w:t>pour bon nombre de raisons différentes " s'écarte sans droit de l'état de fait du jugement entrepris (cf. consid. 1 supra).</w:t>
      </w:r>
    </w:p>
    <w:p>
      <w:r>
        <w:t>En définitive, c'est sans violer le droit fédéral que la cour cantonale a tenu pour remplies les conditions de la coactivité. Le recourant ne soulève pour le reste aucun grief en lien avec les éléments constitutifs de l'infraction de brigandage.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