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1041/2015 vom 29. Juni 2016</w:t>
      </w:r>
    </w:p>
    <w:p>
      <w:r>
        <w:t>Bundesgericht, 2016-06-29, FR</w:t>
      </w:r>
    </w:p>
    <w:p>
      <w:r>
        <w:rPr>
          <w:b/>
        </w:rPr>
        <w:t xml:space="preserve">Quelle: </w:t>
      </w:r>
      <w:r>
        <w:t>https://mcp.opencaselaw.ch/entscheid/bger_6B_1041_2015</w:t>
      </w:r>
    </w:p>
    <w:p>
      <w:r>
        <w:t>FR: TF 6B 1041/2015 du 29 juin 2016</w:t>
      </w:r>
    </w:p>
    <w:p>
      <w:r>
        <w:t>IT: TF 6B 1041/2015 del 29 giugno 2016</w:t>
      </w:r>
    </w:p>
    <w:p>
      <w:pPr>
        <w:pStyle w:val="Heading2"/>
      </w:pPr>
      <w:r>
        <w:t>Regeste</w:t>
      </w:r>
    </w:p>
    <w:p>
      <w:r>
        <w:t>Illicéité de la rétention en milieu fermé, arbitraire, droit d'être entendu, indemnité | Exécution des peines et des mesures</w:t>
      </w:r>
    </w:p>
    <w:p>
      <w:pPr>
        <w:pStyle w:val="Heading2"/>
      </w:pPr>
      <w:r>
        <w:t>Erwägungen</w:t>
      </w:r>
    </w:p>
    <w:p>
      <w:r>
        <w:rPr>
          <w:b/>
        </w:rPr>
        <w:t>E. 1.1.1</w:t>
      </w:r>
    </w:p>
    <w:p>
      <w:r>
        <w:t>Selon l' art. 81 al. 1 LTF , a qualité pour former un recours en matière pénale quiconque a pris part à la procédure devant l'autorité précédente et a un intérêt juridique à l'annulation ou à la modification de la décision attaquée, à savoir, en particulier, l'accusé (art. 81 al. 1 let. a et b ch. 1 LTF). Le recourant doit avoir un intérêt actuel et pratique au traitement de son recours ( ATF 136 I 274 consid. 1.3; 133 II 81 consid. 3). Selon la jurisprudence, lorsque la détention a pris fin, il n'y a en règle générale plus d'intérêt pratique et actuel à traiter un recours contre cette dernière ( ATF 125 I 394 consid. 4a p. 397). Toutefois, dans des circonstances particulières, il se justifie d'examiner le recours au fond malgré la libération du recourant ( ATF 136 I 274 consid. 1.3 p. 276). Il en va notamment ainsi lorsque le recourant invoque une violation de l' art. 5 CEDH ( ATF 137 I 296 consid. 4.3.3 p. 302) et requiert une indemnité pour détention illicite (arrêt 6B_617/2015 du 27 août 2015 consid. 2.3).</w:t>
      </w:r>
    </w:p>
    <w:p>
      <w:r>
        <w:rPr>
          <w:b/>
        </w:rPr>
        <w:t>E. 1.1.2</w:t>
      </w:r>
    </w:p>
    <w:p>
      <w:r>
        <w:t>Dans la mesure où le recourant reproche à la cour cantonale d'avoir dénié le caractère illicite de sa détention, il a donc un intérêt à l'annulation de l'arrêt attaqué.</w:t>
      </w:r>
    </w:p>
    <w:p>
      <w:r>
        <w:rPr>
          <w:b/>
        </w:rPr>
        <w:t>E. 1.2.1</w:t>
      </w:r>
    </w:p>
    <w:p>
      <w:r>
        <w:t>En règle générale, une décision de renvoi ne met pas fin à la procédure et constitue une décision incidente qui ne peut faire séparément l'objet d'un recours qu'aux conditions prévues à l' art. 93 al. 1 LTF ( ATF 139 V 99 consid. 1.3 p. 101; 135 III 212 consid. 1.2 p. 216 s.; 133 V 477 consid. 4.2 p. 481). En principe, elle n'est pas susceptible de causer un préjudice irréparable aux parties, le seul allongement de la durée de la procédure ou le seul accroissement des frais de celle-ci n'étant pas considérés comme des éléments constitutifs d'un tel dommage ( ATF 134 III 426 consid. 1.3 p. 429 s.). En conséquence, elle ne pourra donc pas faire l'objet d'un recours direct au Tribunal fédéral, mais devra être attaquée avec la décision finale ( art. 93 al. 3 LTF ).</w:t>
      </w:r>
    </w:p>
    <w:p>
      <w:r>
        <w:rPr>
          <w:b/>
        </w:rPr>
        <w:t>E. 1.2.2</w:t>
      </w:r>
    </w:p>
    <w:p>
      <w:r>
        <w:t>En l'espèce, la cour cantonale a considéré que la détention pour des motifs de sûreté entre le 31 octobre et le 28 novembre 2013 était licite au regard des 229 ss CPP et a en conséquence rejeté le recours sur ce point. En revanche, elle a admis le recours en tant que le TAPEM avait décliné sa compétence pour examiner les conditions d'exécution de la mesure subie par X.________ du 25 juillet 2014 au 22 avril 2015, annulé l'arrêt attaqué sur ce point et renvoyé la cause à l'autorité précédente pour nouveau jugement. En conséquence, le recourant n'a pas qualité pour se plaindre devant le Tribunal fédéral de violations de la CEDH en relation avec les conditions de la détention entre le 25 juillet 2014 et le 22 avril 2015.</w:t>
      </w:r>
    </w:p>
    <w:p>
      <w:r>
        <w:rPr>
          <w:b/>
        </w:rPr>
        <w:t>E. 2</w:t>
      </w:r>
    </w:p>
    <w:p>
      <w:r>
        <w:t>Dénonçant la violation de son droit d'être entendu et du principe d'égalité des armes, le recourant reproche à la cour cantonale d'avoir rejeté sa requête tendant à la production du dossier en lien avec son arrivée à B.________. Selon le recourant, le rejet des preuves sollicitées aurait pour conséquence qu'il n'a pas été en mesure de développer valablement des arguments en lien avec la conclusion en constatation de l'illicéité de la détention qu'il a subie à C.________ du 31 octobre 2013 au 28 novembre 2013. Tel qu'il est garanti à l' art. 29 al. 2 Cst. , le droit d'être entendu comprend celui de produire ou de faire administrer des preuves, mais à condition qu'elles soient pertinentes ( ATF 135 I 187 consid. 2.2 p. 190; 135 II 286 consid. 5.1 p. 293). La cour cantonale a considéré que le recourant était forclos à se plaindre près de deux ans plus tard de la licéité de sa détention de sûreté, de sorte que la demande d'administration de preuves du recourant était dénuée de pertinence (arrêt attaqué p. 7). Le recourant n'explique pas en quoi le dossier dont il requiert la production pourrait, dans ces circonstances, influer sur l'issue du jugement. Insuffisamment motivé ( art. 106 al. 2 LTF ), le grief soulevé est irrecevable.</w:t>
      </w:r>
    </w:p>
    <w:p>
      <w:r>
        <w:rPr>
          <w:b/>
        </w:rPr>
        <w:t>E. 3</w:t>
      </w:r>
    </w:p>
    <w:p>
      <w:r>
        <w:t>Dénonçant la violation des art. 3, 5, 6 et 13 CEDH, le recourant soutient que sa détention pour des motifs de sûreté à C.________ entre le 31 octobre 2013 et le 28 novembre 2013 était illicite. La cour cantonale a constaté que le recourant n'avait pas formé de recours contre la décision de mise en détention de sûreté, ni demandé sa mise en liberté, au cas où il considérait que les conditions n'en étaient plus remplies. Elle a ajouté que la détention pour des motifs de sûreté n'avait pas non plus dépassé la durée admissible de trois mois ( ATF 139 IV 94 consid. 2.3.2 p. 97). Dans ces conditions, elle a conclu que le recourant était forclos à se plaindre près de deux ans plus tard de la licéité de sa détention de sûreté. Pour le surplus, la cour cantonale ne s'est pas prononcée sur la licéité de la détention au regard de la CEDH, considérant que le recourant n'avait pas allégué que sa détention se serait déroulée dans des conditions indignes (arrêt attaqué p. 7). Le recourant laisse entendre qu'il aurait soulevé un tel grief en instance cantonale. Il n'établit cependant pas que son grief aurait été motivé de façon suffisante ni ne prétend que la cour cantonale aurait commis un déni de justice formel en ne le traitant pas. Dans ces conditions, le recourant ne soulève devant le Tribunal fédéral aucun grief tiré d'un déni de justice formel qui satisferait aux exigences de motivation minimale de l' art. 106 al. 2 LTF . Il découle de cette situation que son grief tiré de la violation de la CEDH est irrecevable faute d'épuisement des instances cantonales. Au demeurant, le recourant n'explique pas dans son mémoire fédéral en quoi les art. 3 et 5 CEDH seraient violés. Ses griefs sont donc aussi irrecevables faute de motivation suffisante ( art. 106 al. 2 LTF ).</w:t>
      </w:r>
    </w:p>
    <w:p>
      <w:r>
        <w:rPr>
          <w:b/>
        </w:rPr>
        <w:t>E. 4</w:t>
      </w:r>
    </w:p>
    <w:p>
      <w:r>
        <w:t>Le recourant s'en prend à la décision du 24 juillet 2014 du SAPEM. Selon lui, le SAPEM n'était pas compétent pour ordonner son transfert en milieu fermé; en outre, cette décision serait affectée de vices formels (notamment absence de notification et d'indication des voies de recours) et serait infondée (non-réalisation des conditions de l' art. 59 al. 3 CP ). La cour cantonale a expliqué qu'elle seule avait la compétence de revoir les décisions du SAPEM, à l'exclusion du TAPEM; elle avait ainsi examiné cette décision dans le cadre du recours interjeté contre la décision du SAPEM. En conséquence, elle a déclaré ces griefs irrecevables dans le cadre du présent recours (arrêt attaqué p. 10 consid. 4). Conformément à l'exigence d'épuisement des instances cantonales ( art. 80 al. 1 LTF ), le recourant ne pouvait soulever que des griefs relatifs à l'irrecevabilité. Dans la mesure où il reprend les critiques qu'il a soulevées devant la cour cantonale à l'encontre de la décision du SAPEM, ses griefs sont irrecevables.</w:t>
      </w:r>
    </w:p>
    <w:p>
      <w:r>
        <w:rPr>
          <w:b/>
        </w:rPr>
        <w:t>E. 5</w:t>
      </w:r>
    </w:p>
    <w:p>
      <w:r>
        <w:t>Le recourant reproche à la cour cantonale d'avoir violé la CEDH en invitant le TAPEM à examiner les conditions de la détention dès le 25 juillet 2014, tout en constatant que la décision du SAPEM était valable. Dans la décision attaquée, la cour cantonale ne s'est pas prononcée sur la validité de la décision du SAPEM, mais a déclaré les griefs portant sur cette question comme étant irrecevables. Conformément au principe de l'épuisement des instances cantonales, les griefs du recourant ne peuvent porter dès lors que sur la question de la recevabilité. Les griefs soulevés sont irrecevables.</w:t>
      </w:r>
    </w:p>
    <w:p>
      <w:r>
        <w:rPr>
          <w:b/>
        </w:rPr>
        <w:t>E. 6</w:t>
      </w:r>
    </w:p>
    <w:p>
      <w:r>
        <w:t>Le recours doit être déclaré irrecevable. Comme ses conclusions étaient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