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6B_103/2019 vom 21. Februar 2019</w:t>
      </w:r>
    </w:p>
    <w:p>
      <w:r>
        <w:t>Bundesgericht, 2019-02-21, FR</w:t>
      </w:r>
    </w:p>
    <w:p>
      <w:r>
        <w:rPr>
          <w:b/>
        </w:rPr>
        <w:t xml:space="preserve">Quelle: </w:t>
      </w:r>
      <w:r>
        <w:t>https://mcp.opencaselaw.ch/entscheid/bger_6B_103_2019</w:t>
      </w:r>
    </w:p>
    <w:p>
      <w:r>
        <w:t>FR: TF 6B_103/2019 du 21 février 2019</w:t>
      </w:r>
    </w:p>
    <w:p>
      <w:r>
        <w:t>IT: TF 6B_103/2019 del 21 febbraio 2019</w:t>
      </w:r>
    </w:p>
    <w:p>
      <w:pPr>
        <w:pStyle w:val="Heading2"/>
      </w:pPr>
      <w:r>
        <w:t>Erwägungen</w:t>
      </w:r>
    </w:p>
    <w:p>
      <w:r>
        <w:rPr>
          <w:b/>
        </w:rPr>
        <w:t>E. 1</w:t>
      </w:r>
    </w:p>
    <w:p>
      <w:r>
        <w:t>Le recours s'ouvre sur un exposé des faits, sans aucune motivation justifiant en quoi les conditions de l' art. 97 al. 1 LTF seraient remplies. Il n'y a pas lieu de s'y arrêter.</w:t>
      </w:r>
    </w:p>
    <w:p>
      <w:r>
        <w:rPr>
          <w:b/>
        </w:rPr>
        <w:t>E. 2</w:t>
      </w:r>
    </w:p>
    <w:p>
      <w:r>
        <w:t>Le recourant reproche à la cour cantonale d'avoir confirmé le refus de la libération conditionnelle en violation de l' art. 86 CP , dès lors qu'elle aurait fait fi de sa situation extraordinaire.</w:t>
      </w:r>
    </w:p>
    <w:p>
      <w:r>
        <w:rPr>
          <w:b/>
        </w:rPr>
        <w:t>E. 2.1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 ATF 133 IV 201 consid. 2.2 et 2.3 p. 203 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2.3 p. 203 s. et les arrêts cités).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p. 115 s.).</w:t>
      </w:r>
    </w:p>
    <w:p>
      <w:r>
        <w:t>Dans l'émission du pronostic, l'autorité compétente dispose d'un large pouvoir d'appréciation. Le Tribunal fédéral n'intervient que si elle en a abusé, notamment lorsqu'elle a omis de tenir compte de critères pertinents et s'est fondée exclusivement sur les antécédents du condamné ( ATF 133 IV 201 consid. 2.3 p. 204).</w:t>
      </w:r>
    </w:p>
    <w:p>
      <w:r>
        <w:rPr>
          <w:b/>
        </w:rPr>
        <w:t>E. 2.2</w:t>
      </w:r>
    </w:p>
    <w:p>
      <w:r>
        <w:t>En substance, la cour cantonale a notamment tenu compte de la dangerosité du recourant ainsi que du risque de récidive d'actes de nature violente, considéré comme faible à modéré - mais non nul - en milieu carcéral et comme moyen à élevé en liberté. Elle a également relevé que la dangerosité avait pour origine les traits psychopathiques, narcissiques et pervers de la personnalité du recourant et que seul un traitement thérapeutique de longue haleine était à même de réduire la menace qu'il représentait pour la société. La cour cantonale a rappelé que le recourant n'avait pas indemnisé ses victimes, ni initié un traitement et qu'il persistait à ne pas vouloir se remettre en cause.</w:t>
      </w:r>
    </w:p>
    <w:p>
      <w:r>
        <w:t>Fondée sur ces constats ainsi que sur les antécédents du recourant, son absence de prise de conscience et l'importance du bien juridique menacé, la cour cantonale ne pouvait qu'émettre un pronostic défavorable et constater que les conditions de l' art. 86 CP n'étaient pas réalisées.</w:t>
      </w:r>
    </w:p>
    <w:p>
      <w:r>
        <w:rPr>
          <w:b/>
        </w:rPr>
        <w:t>E. 2.3</w:t>
      </w:r>
    </w:p>
    <w:p>
      <w:r>
        <w:t>Le recourant ne remet pas en cause le risque de récidive retenu en lien avec des actes de violence (tant en détention qu'en liberté), son absence de prise de conscience, son refus d'initier un traitement et ses diagnostics psychiatriques. Il se borne à affirmer que la cour cantonale n'aurait pas tenu compte des circonstances exceptionnelles du cas d'espèce, en ce sens qu'il fait l'objet d'une condamnation à une réclusion à perpétuité en France, de sorte qu'il purgerait sa peine dans ce pays une fois " libéré ".</w:t>
      </w:r>
    </w:p>
    <w:p>
      <w:r>
        <w:t>Or il est rappelé que si le risque de récidive a été qualifié de moyen à élevé en liberté, il n'était pas nul en milieu protégé, au contraire. Qualifié de faible à modéré, le risque pouvait même être revu à la hausse si le recourant se sentait menacé. En ce sens, les conditions dans lesquelles le recourant prétend vivre en cas de " libération conditionnelle " ne lui sont d'aucun secours.</w:t>
      </w:r>
    </w:p>
    <w:p>
      <w:r>
        <w:t>En tout état, il est sans pertinence, au vu du but de la libération conditionnelle, qui est de favoriser la réinsertion de l'intéressé par le réapprentissage de la vie en liberté, que le recourant fasse l'objet d'une condamnation à une réclusion à perpétuité en France (cf. ATF 133 IV 201 consid. 2.3 p. 203; 124 IV 193 consid. 3 p. 195; arrêt 6B_428/2009 du 9 juillet 2009 consid. 1.3). Au contraire, la libération conditionnelle constitue la dernière étape de l'exécution de la sanction pénale en vue de la réinsertion et non un moyen de transfert d'établissement pénitentiaire. Admettre une libération conditionnelle pour ce motif viderait de son sens le principe même et ses modalités d'exécution (cf. art. 86 à 89 CP) ainsi que la possibilité de révoquer cette dernière en cas d'échec de la mise à l'épreuve ( art. 89 CP ). Aussi, le recourant ne saurait exiger, sous couvert d'une violation de l' art. 86 CP , son transfert d'établissement pénitentiaire, respectivement son extradition.</w:t>
      </w:r>
    </w:p>
    <w:p>
      <w:r>
        <w:t>En définitive, le recourant ne saurait rien déduire en sa faveur de la " circonstance exceptionnelle " qu'il réalise par une double condamnation à la réclusion à vie pour la commission, entre autres infractions, de deux assassinats (l'un resté au stade de la tentative).</w:t>
      </w:r>
    </w:p>
    <w:p>
      <w:r>
        <w:t>Pour le reste, le recourant ne développe aucun grief suffisamment motivé sous l'angle de l' art. 3 CEDH (art. 42 al. 2 et 106 al. 2 LTF).</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