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1039/2015 vom 17. November 2015</w:t>
      </w:r>
    </w:p>
    <w:p>
      <w:r>
        <w:t>Bundesgericht, 2015-11-17, DE</w:t>
      </w:r>
    </w:p>
    <w:p>
      <w:r>
        <w:rPr>
          <w:b/>
        </w:rPr>
        <w:t xml:space="preserve">Quelle: </w:t>
      </w:r>
      <w:r>
        <w:t>https://mcp.opencaselaw.ch/entscheid/bger_6B_1039_2015</w:t>
      </w:r>
    </w:p>
    <w:p>
      <w:r>
        <w:t>FR: TF 6B 1039/2015 du 17 novembre 2015</w:t>
      </w:r>
    </w:p>
    <w:p>
      <w:r>
        <w:t>IT: TF 6B 1039/2015 del 17 novembre 2015</w:t>
      </w:r>
    </w:p>
    <w:p>
      <w:pPr>
        <w:pStyle w:val="Heading2"/>
      </w:pPr>
      <w:r>
        <w:t>Regeste</w:t>
      </w:r>
    </w:p>
    <w:p>
      <w:r>
        <w:t>Nichtanhandnahme (Beschimpfung) | Strafprozess</w:t>
      </w:r>
    </w:p>
    <w:p>
      <w:pPr>
        <w:pStyle w:val="Heading2"/>
      </w:pPr>
      <w:r>
        <w:t>Erwägungen</w:t>
      </w:r>
    </w:p>
    <w:p>
      <w:r>
        <w:rPr>
          <w:b/>
        </w:rPr>
        <w:t>E. 1</w:t>
      </w:r>
    </w:p>
    <w:p>
      <w:r>
        <w:t>Der Beschwerdeführer reichte am 17. April 2015 bei der Staatsanwaltschaft St. Gallen eine Strafanzeige wegen Beschimpfung/Beleidigung und allenfalls Nötigung gegen eine Person ein, die ihn als "Arschloch" bezeichnet hatte. Das Untersuchungsrichteramt St. Gallen trat am 26. Mai 2015 auf die Anzeige nicht ein. Eine dagegen gerichtete Beschwerde wies die Anklagekammer des Kantons St. Gallen am 18. August 2015 ab. Der Beschwerdeführer wendet sich ans Bundesgericht und beantragt, der Entscheid der Anklagekammer sei aufzuheben und eine formelle Strafuntersuchung einzuleiten. Die Beschuldigte sei strafrechtlich zu belangen und zu bestrafen.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Diese Rechtsprechung gilt auch bei Ehrverletzungsdelikten (vgl. Urteil 6B_94/2013 vom 3. Oktober 2013 E. 1.1). Der Beschwerdeführer äussert sich in seiner Eingabe vor Bundesgericht zu seiner Legitimation und insbesondere zur Frage der Zivilforderung nicht. Mangels Begründung ist davon auszugehen, dass er zum vorliegenden Rechtsmittel nicht legitimiert ist. Darauf ist im Verfahren nach Art. 108 BGG nicht einzutreten.</w:t>
      </w:r>
    </w:p>
    <w:p>
      <w:r>
        <w:rPr>
          <w:b/>
        </w:rPr>
        <w:t>E. 3</w:t>
      </w:r>
    </w:p>
    <w:p>
      <w:r>
        <w:t>Die Gerichtskosten sind dem Beschwerdeführer aufzuerlegen ( Art. 66 Abs. 1 BGG ). Das nachträgliche Gesuch um unentgeltliche Rechtspflege ist in Anwendung von Art. 64 BGG abzuweisen, weil die Rechtsbegehren aussichtslos erschienen. Der finanziellen Lage des Beschwerdeführers (vgl. act. 9)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