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1036/2022 vom 15. Mai 2023</w:t>
      </w:r>
    </w:p>
    <w:p>
      <w:r>
        <w:t>Bundesgericht, 2023-05-15, FR</w:t>
      </w:r>
    </w:p>
    <w:p>
      <w:r>
        <w:rPr>
          <w:b/>
        </w:rPr>
        <w:t xml:space="preserve">Quelle: </w:t>
      </w:r>
      <w:r>
        <w:t>https://mcp.opencaselaw.ch/entscheid/bger_6B_1036_2022</w:t>
      </w:r>
    </w:p>
    <w:p>
      <w:r>
        <w:t>FR: TF 6B 1036/2022 du 15 mai 2023</w:t>
      </w:r>
    </w:p>
    <w:p>
      <w:r>
        <w:t>IT: TF 6B 1036/2022 del 15 maggio 2023</w:t>
      </w:r>
    </w:p>
    <w:p>
      <w:pPr>
        <w:pStyle w:val="Heading2"/>
      </w:pPr>
      <w:r>
        <w:t>Regeste</w:t>
      </w:r>
    </w:p>
    <w:p>
      <w:r>
        <w:t>Quotité de la peine (infraction grave à la LStup); présomption d'innocence | Droit pénal (en général)</w:t>
      </w:r>
    </w:p>
    <w:p>
      <w:pPr>
        <w:pStyle w:val="Heading2"/>
      </w:pPr>
      <w:r>
        <w:t>Erwägungen</w:t>
      </w:r>
    </w:p>
    <w:p>
      <w:r>
        <w:rPr>
          <w:b/>
        </w:rPr>
        <w:t>E. 1</w:t>
      </w:r>
    </w:p>
    <w:p>
      <w:r>
        <w:t>Sans remettre en cause sa participation au trafic de cocaïne reproché, le recourant conteste avoir eu le rôle d'organisateur et prétend n'avoir été qu'un "intermédiaire sur un territoire étranger". Il se prévaut d'un établissement arbitraire des faits et d'une violation du principe in dubio pro reo sur ce point. Il invoque également une violation de son droit d'être entendu, sous l'angle d'un défaut de motivation.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 La présomption d'innocence, garantie par les art. 10 CPP , 32 al. 1 Cst., 14 par. 2 Pacte ONU II et 6 par. 2 CEDH, ainsi que son corollaire, le principe 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p. 92; 145 IV 154 consid. 1.1 p. 156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6B_474/2022 du 9 novembre 2022 consid. 1.1; 6B_894/2021 du 28 mars 2022 consid. 2.1 non publié in ATF 148 IV 234 ; 6B_1189/2021 du 16 février 2022 consid. 3.1).</w:t>
      </w:r>
    </w:p>
    <w:p>
      <w:r>
        <w:rPr>
          <w:b/>
        </w:rPr>
        <w:t>E. 1.2</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Il n'est pas tenu de discuter tous les arguments soulevés par les parties, mais peut se limiter à l'examen des questions décisives pour l'issue du litige ( ATF 147 IV 249 consid. 2.4 p. 252; 142 I 135 consid. 2.1 p. 145). Dès lors que l'on peut discerner les motifs qui ont guidé la décision de l'autorité, le droit à une décision motivée est respecté, la motivation pouvant d'ailleurs être implicite et résulter des différents considérants de la décision ( ATF 141 V 557 consid. 3.2.1 p. 565; arrêts 6B_425/2022 du 15 février 2023 consid. 3.1; 6B_646/2022 du 18 janvier 2023 consid. 3.2.1).</w:t>
      </w:r>
    </w:p>
    <w:p>
      <w:r>
        <w:rPr>
          <w:b/>
        </w:rPr>
        <w:t>E. 1.3</w:t>
      </w:r>
    </w:p>
    <w:p>
      <w:r>
        <w:t>La cour cantonale a retenu que le recourant était l'organisateur du trafic de stupéfiants en se fondant notamment sur les mises en cause, jugée crédibles, de B.________, les déclarations de la mule D.________, les relevés téléphoniques du recourant et les multiples contradictions dans les déclarations de ce dernier (cf. jugement entrepris consid. 3.2.2 in fine p. 16). S'agissant de la crédibilité de B.________, la cour cantonale a relevé que celui-ci avait collaboré dès le départ et avait été constant et convaincant dans ses déclarations, qui comportaient de surcroit un certain nombre de détails qui apparaissaient vécus plutôt qu'inventés, ce qui n'était de loin pas le cas du recourant. Le premier n'avait du reste pas cherché à accabler le recourant, en se limitant notamment à le décrire comme un intermédiaire, et en indiquant que selon lui, il n'était pas à la tête d'une organisation. Il s'était en outre mis lui-même en cause pour des faits très graves qui étaient inconnus des enquêteurs (cf. jugement entrepris consid. 3.2.2 p. 16).</w:t>
      </w:r>
    </w:p>
    <w:p>
      <w:r>
        <w:rPr>
          <w:b/>
        </w:rPr>
        <w:t>E. 1.4</w:t>
      </w:r>
    </w:p>
    <w:p>
      <w:r>
        <w:t>Ce faisant, la cour cantonale a non seulement motivé en détail l'appréciation du témoignage de B.________, mais elle a également exposé sur quels autres éléments elle fondait sa constatation relative au rôle du recourant dans le trafic de drogue, en développant de manière circonstanciée son raisonnement pour chaque état de fait retenu (cf. également consid. 3.2.2 p. 17 concernant les déclarations de la mule et les contradictions dans le récit du recourant; consid. 3.2.3 p. 17 s. concernant la version contradictoire et incompréhensible du recourant relative à l'achat et à la fourniture de grandes quantités de stupéfiants à la même personne). Concernant le témoin, le recourant ne prétend ni ne démontre avoir invoqué en appel le bénéfice qu'aurait eu B.________ à faire des déclarations à sa charge au motif qu'il aurait été soumis à une procédure simplifiée. Il ne tente d'aucune manière de démontrer dans quelle mesure les déclarations de ce dernier auraient pu être influencées par le bénéfice qu'il aurait tiré d'une procédure simplifiée. En tout état, la cour cantonale a précisément relevé que B.________ n'avait pas cherché à accabler le recourant, indiquant d'ailleurs qu'il ne pouvait pas avoir le rôle qui lui était reproché. Il en résulte que la cour cantonale a exposé les motifs pour lesquels elle a tenu compte des déclarations de B.________. Toujours sous couvert d'une violation de son droit à obtenir une décision motivée, le recourant prétend n'avoir pas pu participer à l'administration des preuves liée aux déclarations de B.________, en cours d'instruction et lors des débats de première instance (cf. art. 147 CPP ). Il ne prétend pas avoir soulevé cette question précédemment dans le dossier en cause sans qu'il ne soit statué à cet égard. Aussi, il ne saurait reprocher à la cour cantonale d'avoir omis d'examiner l'appel sous cet angle. S'agissant d'un grief lié à la conduite de la procédure, il est irrecevable devant le Tribunal fédéral, sous l'angle du principe de la bonne foi, qui interdit de saisir les juridictions supérieures d'un éventuel vice qui aurait pu être invoqué dans une phase antérieure de la procédure ( ATF 143 IV 397 consid. 3.4.2 p. 406; arrêt 6B_815/2022 du 17 août 2022 consid. 8; cf. a contrario arrêt 6B_135/2018 du 22 mars 2019 consid. 1.4). Enfin, faute d'expertise en l'espèce, le recourant ne saurait reprocher à la cour cantonale d'avoir omis d'examiner une liste de critères d'analyse liés à la validité de témoignages faisant l'objet d'une expertise psychologique (cf. ATF 129 I 49 consid. 5 et 6; arrêts 6B_1008/2014 du 25 mars 2015 consid. 1.2 s.; 6B_539/2010 du 30 mai 2011 consid. 2.2, rendus en matière d'abus sexuels ou de violences physiques). En effet, dans les cas particuliers où une expertise de la crédibilité des déclarations de la victime s'impose (cf. 129 IV 179 consid. 2.4 p. 184; arrêt 6B_1247/2021 du 16 novembre 2022 consid. 2.3 et 2.4), il appartient à l'expert et non au juge de procéder à cette analyse (cf. arrêts 6B_1247/2021 précité consid. 2.3; 6B_276/2018 du 24 septembre 2018 consid. 1.2.1), la tâche du Tribunal fédéral se limitant ensuite à examiner si l'autorité cantonale pouvait, sans arbitraire, faire siennes les conclusions de l'expertise (cf. ATF 128 I 81 consid. 2 in fine p. 86; arrêt 6B_1008/2014 précité consid. 1.2). Il résulte de ce qui précède que la motivation cantonale est suffisante au regard du droit à une décision motivée. Le grief tiré d'une violation du droit d'être entendu doit être rejeté.</w:t>
      </w:r>
    </w:p>
    <w:p>
      <w:r>
        <w:rPr>
          <w:b/>
        </w:rPr>
        <w:t>E. 1.5</w:t>
      </w:r>
    </w:p>
    <w:p>
      <w:r>
        <w:t>En tant que le recourant s'en prend à l'établissement des faits, sa critique se confond pour l'essentiel avec son grief déduit d'une violation du droit à une décision motivée concernant l'appréciation des déclarations de B.________. Le recourant s'en prend essentiellement à l'appréciation de celles-ci, prises isolément, et fait fi de l'appréciation des autres éléments retenus. En cela il échoue à démontrer l'arbitraire de la conclusion cantonale résultant du rapprochement des divers éléments pris en compte (cf. supra consid. 1.1 et 1.3). Pour le reste, le recourant livre pour l'essentiel sa propre appréciation de la situation, de manière purement appellatoire, partant irrecevable. Il se contente d'affirmer qu'il fallait tenir compte de sa situation d'étranger au Brésil, pays dans lequel il n'aurait pas le statut de délinquant, ainsi que de sa dépendance à une organisation (mémoire de recours p. 12 s.) pour contester son rôle d'organisateur du trafic. Ce faisant, il ne satisfait pas aux exigences minimales de motivation en la matière (cf. art. 106 al. 2 LTF ) et échoue en tout état à démontrer l'arbitraire dans l'établissement des faits par l'autorité cantonale, s'agissant en particulier de son rôle d'organisateur du trafic.</w:t>
      </w:r>
    </w:p>
    <w:p>
      <w:r>
        <w:rPr>
          <w:b/>
        </w:rPr>
        <w:t>E. 2</w:t>
      </w:r>
    </w:p>
    <w:p>
      <w:r>
        <w:t>Le recourant ne conteste pas s'être rendu coupable des chefs de violation grave et tentative d'infraction grave à la LStup, de sorte qu'il n'y a pas lieu d'examiner ce point plus avant.</w:t>
      </w:r>
    </w:p>
    <w:p>
      <w:r>
        <w:rPr>
          <w:b/>
        </w:rPr>
        <w:t>E. 3</w:t>
      </w:r>
    </w:p>
    <w:p>
      <w:r>
        <w:t>Le recourant s'en prend à la quotité de la peine privative de liberté prononcée contre lui et invoque une violation de l' art. 47 CP .</w:t>
      </w:r>
    </w:p>
    <w:p>
      <w:r>
        <w:rPr>
          <w:b/>
        </w:rPr>
        <w:t>E. 3.1</w:t>
      </w:r>
    </w:p>
    <w:p>
      <w:r>
        <w:t>L' art. 19 al. 2 LStup prévoit les cas aggravés pour lesquels une peine privative de liberté d'un an au moins doit être prononcée. 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 ATF 138 IV 100 consid. 3.2), à partir de laquelle le cas doit être considéré comme grave au sens de l' art. 19 al. 2 let. a LStup ( ATF 121 IV 193 consid. 2b/aa; arrêt 6B_1493/2021 du 20 juin 2022 consid. 5.1). Le type de drogue et sa pureté doivent aussi être pris en considération (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6B_757/2022 du 26 octobre 2022 consid 2.2; 6B_1493/2021 précité consid. 5.1; 6B_227/2020 du 29 avril 2020 consid. 2.1).</w:t>
      </w:r>
    </w:p>
    <w:p>
      <w:r>
        <w:rPr>
          <w:b/>
        </w:rPr>
        <w:t>E. 3.2</w:t>
      </w:r>
    </w:p>
    <w:p>
      <w:r>
        <w:t>Se référant à la motivation des premiers juges, la cour cantonale a retenu que la culpabilité du recourant était particulièrement lourde. Il avait fait venir en Suisse des quantités très importantes de drogue, en tant qu'organisateur des transports. Il avait eu recours à des mules en profitant de leur situation précaire et mettant leur santé en danger, ce qui dénotait d'une absence particulière de scrupules. La cour cantonale a considéré que le recourant, qui n'était pas consommateur, avait agi par appât du gain, écartant sa version selon laquelle il aurait eu une dette à rembourser, celle-ci étant en tout état d'origine illicite. Elle a tenu compte du caractère international du trafic et a retenu que les excuses et remords du recourant étaient de façade, celui-ci n'ayant pas collaboré et ayant persisté à nier sa réelle implication malgré l'évidence jusqu'en appel. De surcroît, le dernier épisode en était resté au stade de la tentative uniquement grâce à l'intervention de la police. En définitive, la cour cantonale a prononcé une peine privative de liberté de cinq ans.</w:t>
      </w:r>
    </w:p>
    <w:p>
      <w:r>
        <w:rPr>
          <w:b/>
        </w:rPr>
        <w:t>E. 3.3</w:t>
      </w:r>
    </w:p>
    <w:p>
      <w:r>
        <w:t>Pour l'essentiel, le recourant rediscute, de manière purement appellatoire, l'appréciation des différents éléments factuels pris en compte par la cour cantonale pour fixer la peine. En cela sa critique est irrecevable (cf. art. 105 al. 2 LTF ; supra consid. 1.1). Dès lors que c'est sans arbitraire que la cour cantonale a retenu que le recourant était un organisateur du trafic de drogue (cf. supra consid. 1.5), ce dernier ne saurait fonder son argumentation concernant la quotité de la peine sur "l'implication minime" ou le rôle de simple intermédiaire qu'il prétend avoir eu. Il indique en vain ne pas avoir de casier judiciaire au Brésil, sans autre développement concernant l'impact de cet élément sur la peine. Au vu du nombre et de l'étendue des transactions (cf. supra let. B.a), le recourant ne saurait rien déduire en sa faveur de l'intensité de son comportement délictuel. Il omet en outre que, selon le jugement cantonal qui n'est pas remis en cause sur ce point, seule l'intervention de la police a pu mettre un terme à ce trafic. Sans contester avoir vendu de la drogue pour un montant d'au moins 36'000 euros et 1'200 fr. (cf. supra let. B.a), le recourant se méprend en prétendant que l'instruction n'aurait pas permis de démontrer qu'il avait retiré un quelconque bénéfice du trafic. En se contentant de déclarer s'être défendu et avoir expliqué selon sa mémoire ce qu'il s'était réellement passé, le recourant échoue à démontrer l'arbitraire de l'appréciation cantonale relative aux excuses et remords qu'il fait valoir. Sans contester la quantité de cocaïne brute en cause, il prétend, sans autre développement, n'avoir pas eu connaissance de la pureté de la drogue. Or il ne ressort pas du jugement entrepris que le recourant aurait connu le taux de pureté de la cocaïne, de sorte qu'il ne peut rien déduire de cet aspect (cf. ATF 122 IV 299 consid. 2c p. 301 s.; arrêt 6B_458/2019 du 23 mai 2019 consid. 4.2.2). Enfin, le recourant ne démontre d'aucune manière en quoi la modification du dispositif concernant la créance compensatrice aurait dû avoir une influence sur la quotité de la peine.</w:t>
      </w:r>
    </w:p>
    <w:p>
      <w:r>
        <w:rPr>
          <w:b/>
        </w:rPr>
        <w:t>E. 3.4</w:t>
      </w:r>
    </w:p>
    <w:p>
      <w:r>
        <w:t>En définitive, le recourant n'invoque aucun élément propre à modifier la peine, que la cour cantonale aurait omis ou pris en considération à tort. Compte tenu des circonstances mises en exergue dans le jugement attaqué, dont notamment la quantité importante de drogue, le rôle du recourant dans le trafic, l'étendue internationale de ce dernier et la mise en danger de la santé de mules, il n'apparaît pas qu'une peine privative de liberté de cinq ans soit sévère à un point tel qu'il faille conclure à un abus du large pouvoir d'appréciation accordé à la cour cantonale. Le grief tiré de la violation de l' art. 47 CP doit donc être rejeté dans la mesure où il est recevable.</w:t>
      </w:r>
    </w:p>
    <w:p>
      <w:r>
        <w:rPr>
          <w:b/>
        </w:rPr>
        <w:t>E. 4</w:t>
      </w:r>
    </w:p>
    <w:p>
      <w:r>
        <w:t>Pour le surplus, le recourant ne conteste pas l'expulsion prononcée et ne soulève aucun grief sous l'angle de l' art. 66a CP .</w:t>
      </w:r>
    </w:p>
    <w:p>
      <w:r>
        <w:rPr>
          <w:b/>
        </w:rPr>
        <w:t>E. 5</w:t>
      </w:r>
    </w:p>
    <w:p>
      <w:r>
        <w:t>Il s'ensuit que le recours doit être rejeté dans la mesure où il est recevable. Comme il était dénué de chances de succès, l'assistance judiciaire ne peut être accordée ( art. 64 al. 1 LTF ). Le recourant, qui succombe, supporte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