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1036/2020 vom 30. September 2020</w:t>
      </w:r>
    </w:p>
    <w:p>
      <w:r>
        <w:t>Bundesgericht, 2020-09-30, FR</w:t>
      </w:r>
    </w:p>
    <w:p>
      <w:r>
        <w:rPr>
          <w:b/>
        </w:rPr>
        <w:t xml:space="preserve">Quelle: </w:t>
      </w:r>
      <w:r>
        <w:t>https://mcp.opencaselaw.ch/entscheid/bger_6B_1036_2020</w:t>
      </w:r>
    </w:p>
    <w:p>
      <w:r>
        <w:t>FR: TF 6B 1036/2020 du 30 septembre 2020</w:t>
      </w:r>
    </w:p>
    <w:p>
      <w:r>
        <w:t>IT: TF 6B 1036/2020 del 30 settembre 2020</w:t>
      </w:r>
    </w:p>
    <w:p>
      <w:pPr>
        <w:pStyle w:val="Heading2"/>
      </w:pPr>
      <w:r>
        <w:t>Regeste</w:t>
      </w:r>
    </w:p>
    <w:p>
      <w:r>
        <w:t>Irrecevabilité du recours en matière pénale; qualité pour recourir (ordonnance de classement [faux dans les titres]) | Procédure pénale</w:t>
      </w:r>
    </w:p>
    <w:p>
      <w:pPr>
        <w:pStyle w:val="Heading2"/>
      </w:pPr>
      <w:r>
        <w:t>Erwägungen</w:t>
      </w:r>
    </w:p>
    <w:p>
      <w:r>
        <w:rPr>
          <w:b/>
        </w:rPr>
        <w:t>E. 1</w:t>
      </w:r>
    </w:p>
    <w:p>
      <w:r>
        <w:t>Par acte du 14 septembre 2020, A.________ recourt en matière pénale au Tribunal fédéral contre un arrêt du 28 juillet 2020, par lequel la Chambre pénale du Tribunal cantonal fribourgeois a notamment rejeté le recours formé par l'intéressé contre une ordonnance du 30 avril 2020. Par cette dernière, le Ministère public de l'État de Fribourg a ordonné le classement de la plainte pénale dirigée par A.________, administrateur de C.________ SA, contre B.________, ancien administrateur de D.________ SA pour diffamation, contrainte et faux dans les titres, dans le cadre d'un litige lié au dysfonctionnement de sondes géothermiques.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 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s.). Conformément à l' art. 42 al. 1 LTF , la partie plaignante doit indiquer les prétentions civiles qu'elle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 s.).</w:t>
      </w:r>
    </w:p>
    <w:p>
      <w:r>
        <w:rPr>
          <w:b/>
        </w:rPr>
        <w:t>E. 3</w:t>
      </w:r>
    </w:p>
    <w:p>
      <w:r>
        <w:t>Le recourant expose s'être constitué partie civile au moment du dépôt de sa plainte, avoir des prétentions et pouvoir les chiffrer jusqu'au moment de la plaidoirie finale. Il souligne que la falsification du rapport litigieux par l'intimé 2 aurait des conséquences civiles, dès lors que le seul intérêt de cette manoeuvre aurait été pour l'intéressé de se soustraire à toute responsabilité au détriment de C.________ SA. Le recourant allègue aussi avoir dû engager des frais et du temps en vue de découvrir la supercherie.</w:t>
      </w:r>
    </w:p>
    <w:p>
      <w:r>
        <w:rPr>
          <w:b/>
        </w:rPr>
        <w:t>E. 4</w:t>
      </w:r>
    </w:p>
    <w:p>
      <w:r>
        <w:t>Le recours en matière pénale porte exclusivement sur l'infraction de faux dans les titres (Mémoire de recours, conclusions, p. 10). Dans sa plainte, le recourant reprochait à B.________ d'avoir modifié à son avantage un rapport établi par l'expert E.________ (de l'entreprise F.________ SA) de manière à se disculper de toute responsabilité en lien avec des sondes géothermiques défectueuses posées par D.________ SA, qui avait sous-traité en grande partie ces travaux à F.________ SA, sur un chantier dont C.________ SA était l'entreprise générale (arrêt entrepris, consid. A p. 2). En exposant que le seul intérêt de la falsification objet de la plainte aurait été de soustraire l'intimé 2 à toute responsabilité au détriment de l'entreprise administrée par le recourant, les explications de ce dernier ne permettent pas de comprendre quel dommage direct il aurait subi personnellement, à l'exclusion d'éventuelles prétentions de la personne morale. A supposer que l'on doive considérer que les frais et le temps consacré par le recourant à cette affaire constituent un dommage résultant directement de l'infraction, le recourant n'explique d'aucune manière pourquoi il n'aurait pas incombé à la société dont il est organe de supporter ces charges et à cette dernière d'en poursuivre le recouvrement. Par ailleurs, il est de toute manière constant que le droit au remboursement des frais de dépôt de plainte et de démarches destinées à ménager une preuve liés à une infraction pénale relève de l' art. 433 CPP (MIZEL/RÉTORNAZ, in Commentaire romand CPP, 2e éd. 2019, no 11 ad art. 433 CPP ), ce qui exclut d'en faire l'objet de conclusions civiles. Les explications du recourant ne permettent pas de comprendre pourquoi il n'en irait pas ainsi des frais qu'il allègue avoir engagés et du temps qu'il aurait consacré à cette affaire. Le recourant n'invoque, pour le surplus, ni violation de son droit à la plainte au sens de l'art. 81 al. 1 let. b ch. 6 LTF ni atteinte à ses droits de partie équivalant à un déni de justice formel (cf. ATF 141 IV 1 consid. 1.1 p. 5 et les références citées). Il ne démontre dès lors pas à satisfaction de droit avoir qualité pour recourir en l'espèce.</w:t>
      </w:r>
    </w:p>
    <w:p>
      <w:r>
        <w:rPr>
          <w:b/>
        </w:rPr>
        <w:t>E. 5</w:t>
      </w:r>
    </w:p>
    <w:p>
      <w:r>
        <w:t>L'irrecevabilité du recours est manifeste et doit être constatée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