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6B_102/2021 vom 3. März 2021</w:t>
      </w:r>
    </w:p>
    <w:p>
      <w:r>
        <w:t>Bundesgericht, 2021-03-03, FR</w:t>
      </w:r>
    </w:p>
    <w:p>
      <w:r>
        <w:rPr>
          <w:b/>
        </w:rPr>
        <w:t xml:space="preserve">Quelle: </w:t>
      </w:r>
      <w:r>
        <w:t>https://mcp.opencaselaw.ch/entscheid/bger_6B_102_2021</w:t>
      </w:r>
    </w:p>
    <w:p>
      <w:r>
        <w:t>FR: TF 6B_102/2021 du 3 mars 2021</w:t>
      </w:r>
    </w:p>
    <w:p>
      <w:r>
        <w:t>IT: TF 6B_102/2021 del 3 marzo 2021</w:t>
      </w:r>
    </w:p>
    <w:p>
      <w:pPr>
        <w:pStyle w:val="Heading2"/>
      </w:pPr>
      <w:r>
        <w:t>Erwägungen</w:t>
      </w:r>
    </w:p>
    <w:p>
      <w:r>
        <w:rPr>
          <w:b/>
        </w:rPr>
        <w:t>E. 1</w:t>
      </w:r>
    </w:p>
    <w:p>
      <w:r>
        <w:t>Par acte daté du 25 janvier 2021, A.________ recourt en matière pénale au Tribunal fédéral contre une ordonnance du 30 décembre 2020 par laquelle le Juge unique de la Chambre pénale du Tribunal cantonal valaisan a rejeté le recours interjeté par l'intéressé contre une ordonnance du 3 avril 2020. Par cette dernière, le ministère public a refusé d'entrer en matière sur une plainte visant plusieurs personnes, pour lésions corporelles par négligence, en relation avec des manquements allégués à leur obligation d'entretien de l'immeuble dans lequel vivait le plaignant.</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l'espèce, le recourant ne dit mot d'éventuelles prétentions pécuniaires dans sa très brève écriture de recours et la seule allégation, dans sa plainte, d'être tombé et souffrir de vertiges depuis lors ne permet aucune déduction dépourvue d'ambiguïté sur ce point. Il ne démontre donc pas à satisfaction de droit avoir qualité pour recourir en application de l'art. 81 al. 1 let. a et b ch. 5 LTF.</w:t>
      </w:r>
    </w:p>
    <w:p>
      <w:r>
        <w:rPr>
          <w:b/>
        </w:rPr>
        <w:t>E. 3</w:t>
      </w:r>
    </w:p>
    <w:p>
      <w:r>
        <w:t>Le recourant n'invoque expressément aucune violation éventuelle de son droit à la plainte (art. 81 al. 1 let. a et b ch. 6 LTF) ou d'un droit de procédure entièrement séparé du fond (cf. ATF 141 IV 1 consid. 1.1 p. 5; 136 IV 29 consid. 1.9 p. 40 et les références citées). Le recours n'est pas recevable sous ces deux angles non plus.</w:t>
      </w:r>
    </w:p>
    <w:p>
      <w:r>
        <w:rPr>
          <w:b/>
        </w:rPr>
        <w:t>E. 4</w:t>
      </w:r>
    </w:p>
    <w:p>
      <w:r>
        <w:t>Par surabondance, les motifs du recours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142 III 364 consid. 2.4 p. 367 s. et les arrêts cités); en particulier, la motivation doit être topique, c'est-à-dire se rapporter à la question juridique tranchée par l'autorité cantonale ( ATF 123 V 335 ; arrêt 6B_970/2017 du 17 octobre 2017 consid. 4). Le Tribunal fédéral n'examine, par ailleurs, la violation de droits fondamentaux que si ce moyen est invoqué et motivé par le recourant ( art. 106 al. 2 LTF ), c'est-à-dire s'il a été expressément soulevé et exposé de manière claire et détaillée ( ATF 142 III 364 consid. 2.4 p. 368 et les références citées).</w:t>
      </w:r>
    </w:p>
    <w:p>
      <w:r>
        <w:t>En l'espèce, les autorités cantonales ont jugé, en substance, que les allégations du recourant relatives à des défauts de l'immeuble dans lequel il vivait ne revêtaient aucun caractère pénal et qu'il n'existait pas le moindre soupçon que la chute alléguée, dont on ignorait tout, ait pu avoir été en relation avec des actes ou omissions fautifs. Dans son écriture du 25 janvier 2021, le recourant se plaint, en résumé, de l'absence de mesures d'instructions, soit de constatations sur les mensurations de son appartement et la température qui y règne. Il exprime aussi son désespoir et ses problèmes de santé liés à l'âge. On recherche en vain, dans ces développements, toute discussion pertinente des motifs de l'ordonnance querellée. L'insuffisance de la motivation est patente.</w:t>
      </w:r>
    </w:p>
    <w:p>
      <w:r>
        <w:rPr>
          <w:b/>
        </w:rPr>
        <w:t>E. 5</w:t>
      </w:r>
    </w:p>
    <w:p>
      <w:r>
        <w:t>L'irrecevabilité du recours est manifeste. Elle doit être constatée dans la procédure prévue par l' art. 108 al. 1 let. a et b LTF . Le recourant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