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6B_1027/2015 vom 3. Dezember 2015</w:t>
      </w:r>
    </w:p>
    <w:p>
      <w:r>
        <w:t>Bundesgericht, 2015-12-03, FR</w:t>
      </w:r>
    </w:p>
    <w:p>
      <w:r>
        <w:rPr>
          <w:b/>
        </w:rPr>
        <w:t xml:space="preserve">Quelle: </w:t>
      </w:r>
      <w:r>
        <w:t>https://mcp.opencaselaw.ch/entscheid/bger_6B_1027_2015</w:t>
      </w:r>
    </w:p>
    <w:p>
      <w:r>
        <w:t>FR: TF 6B_1027/2015 du 3 décembre 2015</w:t>
      </w:r>
    </w:p>
    <w:p>
      <w:r>
        <w:t>IT: TF 6B_1027/2015 del 3 dicembre 2015</w:t>
      </w:r>
    </w:p>
    <w:p>
      <w:pPr>
        <w:pStyle w:val="Heading2"/>
      </w:pPr>
      <w:r>
        <w:t>Erwägungen</w:t>
      </w:r>
    </w:p>
    <w:p>
      <w:r>
        <w:rPr>
          <w:b/>
        </w:rPr>
        <w:t>E. 1</w:t>
      </w:r>
    </w:p>
    <w:p>
      <w:r>
        <w:t>Par jugement du 23 septembre 2015, la deuxième Chambre pénale de la Cour suprême du canton de Berne n'est pas entrée en matière sur l'appel formé par X.________ contre le jugement du Tribunal régional Jura bernois-Seeland du 20 mai 2015. Le prénommé interjette un recours en matière pénale au Tribunal fédéral. Dans ce cadre, il requiert le bénéfice de l'assistance judiciaire.</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140 III 264 consid. 2.3 p. 266).</w:t>
      </w:r>
    </w:p>
    <w:p>
      <w:r>
        <w:t>En l'occurrence, le recourant déclare recourir contre le jugement susmentionné de première instance, ne formule aucun grief à l'encontre du jugement cantonal et ne prend aucune conclusion, se bornant à évoquer ses démarches en vue de l'octroi d'un permis humanitaire. Faute de satisfaire aux exigences minimales de motivation précitées, le présent recours doit être écarté en application de l' art. 108 al. 1 let. b LTF .</w:t>
      </w:r>
    </w:p>
    <w:p>
      <w:r>
        <w:rPr>
          <w:b/>
        </w:rPr>
        <w:t>E. 2</w:t>
      </w:r>
    </w:p>
    <w:p>
      <w:r>
        <w:t>Comme les conclusions du recours étaient dénuées de chance de succès, le recourant doit être débouté de sa demande d'assistance judiciaire ( art. 64 al. 1 LTF a contrario) et supporter les frais de justice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