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6B_1025/2018 vom 12. März 2019</w:t>
      </w:r>
    </w:p>
    <w:p>
      <w:r>
        <w:t>Bundesgericht, 2019-03-12, FR</w:t>
      </w:r>
    </w:p>
    <w:p>
      <w:r>
        <w:rPr>
          <w:b/>
        </w:rPr>
        <w:t xml:space="preserve">Quelle: </w:t>
      </w:r>
      <w:r>
        <w:t>https://mcp.opencaselaw.ch/entscheid/bger_6B_1025_2018</w:t>
      </w:r>
    </w:p>
    <w:p>
      <w:r>
        <w:t>FR: TF 6B_1025/2018 du 12 mars 2019</w:t>
      </w:r>
    </w:p>
    <w:p>
      <w:r>
        <w:t>IT: TF 6B_1025/2018 del 12 marzo 2019</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Enfin,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 p. 5).</w:t>
      </w:r>
    </w:p>
    <w:p>
      <w:r>
        <w:t>Selon l' art. 42 al. 1 LTF , il incombe à la recourante d'alléguer les faits qu'elle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4s. et les références citées).</w:t>
      </w:r>
    </w:p>
    <w:p>
      <w:r>
        <w:t>En l'espèce, il appert clairement qu'en cas de condamnation pour l'infraction dénoncée le recourant pourrait prétendre à une réparation du tort moral et du dommage subis.</w:t>
      </w:r>
    </w:p>
    <w:p>
      <w:r>
        <w:rPr>
          <w:b/>
        </w:rPr>
        <w:t>E. 2</w:t>
      </w:r>
    </w:p>
    <w:p>
      <w:r>
        <w:t>Le recourant se plaint d'une violation de son droit d'être entendu en raison du refus opposé par les autorités cantonales à sa demande d'une nouvelle audition et d'une confrontation avec C.________, F.________, ingénieur, et G.________, maître de l'ouvrage, qui étaient selon lui présents sur le chantier lorsqu'un incident avec le dumper est survenu plusieurs jours avant les faits litigieux. Il soutient que si C.________ en a eu connaissance, il lui incombait de faire évacuer par la suite la terre par un autre moyen que le dumper ou de donner des instructions pour que celui-ci soit moins chargé.</w:t>
      </w:r>
    </w:p>
    <w:p>
      <w:r>
        <w:rPr>
          <w:b/>
        </w:rPr>
        <w:t>E. 2.1</w:t>
      </w:r>
    </w:p>
    <w:p>
      <w:r>
        <w:t>Le Tribunal fédéral n'examine la violation de droits fondamentaux que si ce moyen a été invoqué et motivé par le recourant ( art. 106 al. 2 LTF ), c'est-à-dire s'il a été expressément soulevé et exposé de manière claire et détaillée. Les critiques de nature appellatoire sont irrecevables ( ATF 142 III 364 consid. 2.4 p. 368).</w:t>
      </w:r>
    </w:p>
    <w:p>
      <w:r>
        <w:rPr>
          <w:b/>
        </w:rPr>
        <w:t>E. 2.2</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 186 consid. 4.1 p. 190).</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6B_896/2018 du 7 février 2019 consid. 2.1 et les arrêts cités).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2.3</w:t>
      </w:r>
    </w:p>
    <w:p>
      <w:r>
        <w:t>Il ressort de l'arrêt attaqué que le ministère public a ordonné le classement de la procédure dirigée contre C.________ au motif que l'accident n'était pas dû à un manque d'instructions, à un défaut de conception, à un manque de planification ou de suivi des travaux qu'il serait possible d'imputer à celui-ci, mais à l'attitude adoptée par X.________ le jour de l'accident.</w:t>
      </w:r>
    </w:p>
    <w:p>
      <w:r>
        <w:t>La cour cantonale a considéré qu'elle ne voyait pas quel devoir de prudence C.________ aurait pu violer en relation avec l'incident en cause ni l'accomplissement de quel acte aurait très vraisemblablement pu empêcher la survenance de l'accident.</w:t>
      </w:r>
    </w:p>
    <w:p>
      <w:r>
        <w:t>Le recourant ne prétend pas que l'incident invoqué devait nécessairement amener C.________ à prohiber l'usage du dumper pour effectuer le travail d'excavation. Par ailleurs il ne montre pas, par une motivation satisfaisant aux exigences de l' art. 106 al. 2 LTF , que le comportement de X.________ est la conséquence d'une méconnaissance des risques que pouvait engendrer l'usage de cet engin, risques dont celui-ci ne pouvait au contraire qu'être particulièrement conscient puisqu'il avait été impliqué dans le précédent incident, pas plus qu'il ne soutient que l'accident serait la conséquence d'une charge excessive du dumper. Il apparaît au contraire que la position de l'engin, dont le recourant ne prétend pas qu'elle aurait été analogue lors de l'incident invoqué, a eu une influence sur le déroulement de l'accident. Dès lors, faute pour le recourant de montrer en quoi le moyen de preuve sollicité aurait une influence sur le sort de la cause, le grief est irrecevable.</w:t>
      </w:r>
    </w:p>
    <w:p>
      <w:r>
        <w:rPr>
          <w:b/>
        </w:rPr>
        <w:t>E. 3</w:t>
      </w:r>
    </w:p>
    <w:p>
      <w:r>
        <w:t>Le recourant reproche à la cour cantonale d'avoir violé l'interdiction de l'arbitraire.</w:t>
      </w:r>
    </w:p>
    <w:p>
      <w:r>
        <w:t>Sur ce point, l'argumentation du recourant reprend largement les critiques qu'il a déjà développées en relation avec le grief de violation du droit d'être entendu. Elle est de surcroît de nature appellatoire et, partant, irrecevable.</w:t>
      </w:r>
    </w:p>
    <w:p>
      <w:r>
        <w:rPr>
          <w:b/>
        </w:rPr>
        <w:t>E. 4</w:t>
      </w:r>
    </w:p>
    <w:p>
      <w:r>
        <w:t>Le recours est irrecevable. Vu l'issue de la procédure, les frais de la cause doivent être mis à la charge du recourant qui succombe ( art. 66 al. 1 LTF ). Comme les conclusions étaient dépourvues de chances de succès, l'assistance judiciaire ne peut être accordée ( art. 64 al. 1 LTF ); le montant des frais judiciaires sera toutefois fixé en tenant compte de la situation financière du recourant,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