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6B_1022/2018 vom 22. Februar 2019</w:t>
      </w:r>
    </w:p>
    <w:p>
      <w:r>
        <w:t>Bundesgericht, 2019-02-22, FR</w:t>
      </w:r>
    </w:p>
    <w:p>
      <w:r>
        <w:rPr>
          <w:b/>
        </w:rPr>
        <w:t xml:space="preserve">Quelle: </w:t>
      </w:r>
      <w:r>
        <w:t>https://mcp.opencaselaw.ch/entscheid/bger_6B_1022_2018</w:t>
      </w:r>
    </w:p>
    <w:p>
      <w:r>
        <w:t>FR: TF 6B_1022/2018 du 22 février 2019</w:t>
      </w:r>
    </w:p>
    <w:p>
      <w:r>
        <w:t>IT: TF 6B_1022/2018 del 22 febbraio 2019</w:t>
      </w:r>
    </w:p>
    <w:p>
      <w:pPr>
        <w:pStyle w:val="Heading2"/>
      </w:pPr>
      <w:r>
        <w:t>Erwägungen</w:t>
      </w:r>
    </w:p>
    <w:p>
      <w:r>
        <w:rPr>
          <w:b/>
        </w:rPr>
        <w:t>E. 1</w:t>
      </w:r>
    </w:p>
    <w:p>
      <w:r>
        <w:t>Le recourant reproche à la cour cantonale d'avoir admis que l'autorité de première instance, qui avait ordonné des débats avant sa première ordonnance datée du 28 février 2018, pouvait poursuivre la procédure par écrit sans avoir au préalable organisé une seconde audience conformément à l' art. 366 al. 1 CPP .</w:t>
      </w:r>
    </w:p>
    <w:p>
      <w:r>
        <w:rPr>
          <w:b/>
        </w:rPr>
        <w:t>E. 1.1</w:t>
      </w:r>
    </w:p>
    <w:p>
      <w:r>
        <w:t>La révocation d'un sursis en application de l' art. 95 al. 5 CP constitue une décision judiciaire ultérieure indépendante, à laquelle s'appliquent les règles des art. 363 ss CPP . Conformément à l' art. 364 al. 4 CPP , le tribunal doit donner à la personne concernée l'occasion de s'exprimer sur les décisions envisagées. Il statue sur la base du dossier, mais peut aussi ordonner des débats ( art. 365 al. 1 CPP ).</w:t>
      </w:r>
    </w:p>
    <w:p>
      <w:r>
        <w:t>Conformément à cette dernière disposition, la règle est la procédure écrite; le tribunal a toutefois la possibilité d'ordonner des débats. Tel sera en principe le cas lorsqu'une audition du condamné s'impose vu l'état du dossier et compte tenu des conséquences probables de la procédure pour l'intéressé ou encore lorsque l'administration de quelques preuves en contradictoire s'avère utile à une parfaite connaissance du dossier, par exemple en cas de contradictions entre certaines pièces (voir MOREILLON/PAREIN-REYMOND, Petit commentaire du code de procédure pénale, 2e éd. 2016, n° 3 ad art. 365 CPP ; MICHEL PERRIN, in Commentaire romand, Code de procédure pénale, 2011, n° 2 ad art. 365 CPP ). Dans un cas de prolongation d'une mesure institutionnelle, le Tribunal fédéral a jugé que la procédure écrite ne sera souvent pas suffisante s'agissant d'une décision ayant un tel impact sur la liberté de l'intéressé et qui suppose un pronostic concernant les perspectives de traitement et la dangerosité, ce qui implique que certains éléments de faits soient éclaircis. Il a relevé que dans ce contexte l'impression personnelle faite par l'intéressé est primordiale, de sorte qu'une décision des autorités cantonales de renoncer à la procédure orale doit être motivée et expliquée par des circonstances particulières, qui justifient que l'on renonce à entendre l'intéressé (voir arrêt 6B_799/2017 du 20 décembre 2017, consid. 2.3). Cette approche n'est pas directement transposable en matière de révocation de sursis mais donne néanmoins un éclairage pertinent.</w:t>
      </w:r>
    </w:p>
    <w:p>
      <w:r>
        <w:rPr>
          <w:b/>
        </w:rPr>
        <w:t>E. 1.2</w:t>
      </w:r>
    </w:p>
    <w:p>
      <w:r>
        <w:t>Selon le recourant, une audience était indispensable. Il fait essentiellement valoir que l'arrêt attaqué mentionnerait certaines lacunes du dossier, soulignant notamment son absence de prise de position formelle sur la poursuite d'un traitement ambulatoire, sur les raisons de son retour en Suisse ou encore sur ses projets de vie.</w:t>
      </w:r>
    </w:p>
    <w:p>
      <w:r>
        <w:rPr>
          <w:b/>
        </w:rPr>
        <w:t>E. 1.3</w:t>
      </w:r>
    </w:p>
    <w:p>
      <w:r>
        <w:t>Eu égard aux principes exposés dans l'arrêt 6B_799/2017 précité, la cour cantonale ne pouvait pas statuer sans débats au motif que le droit d'être entendu du condamné avait été respecté et que le mandataire de ce dernier n'avait pas formellement sollicité une nouvelle audience et n'avait pas soutenu qu'un interrogatoire de son client était susceptible de peser dans l'appréciation du tribunal. Compte tenu des conséquences de la procédure pour l'intéressé, à savoir une privation de liberté de plusieurs mois, et de l'importance de sa comparution devant l'autorité, elle devait faire usage de la possibilité offerte par l' art. 365 al. 1 CPP d'ordonner des débats. En conséquence, le recours doit être admis sur ce point, le jugement attaqué annulé et la cause renvoyée à l'autorité cantonale afin qu'elle reprenne la procédure.</w:t>
      </w:r>
    </w:p>
    <w:p>
      <w:r>
        <w:rPr>
          <w:b/>
        </w:rPr>
        <w:t>E. 1.4</w:t>
      </w:r>
    </w:p>
    <w:p>
      <w:r>
        <w:t>Il y a lieu de relever dans ce contexte que le recourant demande à être mis au bénéfice de l' art. 366 al. 1 CPP , qui régit la procédure par défaut.</w:t>
      </w:r>
    </w:p>
    <w:p>
      <w:r>
        <w:t>La procédure en cas de décisions judiciaires ultérieures des art. 363 ss CPP institue, aux art. 364 et 365 CPP , un régime spécifique en ce qui concerne la procédure et la décision à rendre. Pour le surplus, en l'absence de règles spéciales les dispositions générales du CPP s'appliquent (MOREILLON/PAREIN-REYMOND, op. cit., n° 3 ad art. 364 CPP ; MICHEL PERRIN, op. cit., n° 5 et 6 ad art. 364 CPP ; SCHMID/ JOSITSCH, Schweizerische Strafprozessordnung, Praxiskommentar, 3e éd. 2018, n° 2 ad art. 365 CPP ; voir aussi SCHWARZENEGGER, in Donatsch/Hansjakob/Lieber [éd.], Kommentar zur Schweizerischen Strafprozessordnung [StPO], 2e éd. 2014, n° 1 ad art. 365 CPP ). Ainsi, en cas d'absence de l'intéressé, la procédure par défaut doit être mise en oeuvre, pour le moins lorsque la tenue de débats s'imposait en application des principes exposés au consid. 1.1 ci-dessus (voir, SCHWARZENEGGER, op. cit., n° 13 ad art. 366 CPP ; SCHMID/ JOSITSCH, Handbuch des schweizerischen Strafprozessrechts, 3e éd. 2017, n° 1397 note 126).</w:t>
      </w:r>
    </w:p>
    <w:p>
      <w:r>
        <w:rPr>
          <w:b/>
        </w:rPr>
        <w:t>E. 2</w:t>
      </w:r>
    </w:p>
    <w:p>
      <w:r>
        <w:t>Le recourant reproche à la cour cantonale d'avoir violé l' art. 95 CP en révoquant le sursis qui lui avait été accordé par jugement du 4 juillet 2013.</w:t>
      </w:r>
    </w:p>
    <w:p>
      <w:r>
        <w:t>Dès lors que la cause doit être renvoyée à l'autorité cantonale pour qu'elle statue à nouveau, il n'y a pas lieu de traiter ce grief à ce stade de la procédure.</w:t>
      </w:r>
    </w:p>
    <w:p>
      <w:r>
        <w:rPr>
          <w:b/>
        </w:rPr>
        <w:t>E. 3</w:t>
      </w:r>
    </w:p>
    <w:p>
      <w:r>
        <w:t>Le recours doit être admis, l'arrêt attaqué annulé et la cause renvoyée à la cour cantonale pour nouvelle décision. Le recourant, qui obtient gain de cause, ne supportera pas de frais judiciaires ( art. 66 al. 1 LTF ) et a droit à des dépens à la charge du canton de Neuchâtel ( art. 68 al. 1 LTF ). La demande d'assistance judiciaire devient ainsi sans objet. Enfin, la cause étant tranchée, la demande d'effet suspensif devient elle aussi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