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6B_1021/2019 vom 24. Oktober 2019</w:t>
      </w:r>
    </w:p>
    <w:p>
      <w:r>
        <w:t>Bundesgericht, 2019-10-24, DE</w:t>
      </w:r>
    </w:p>
    <w:p>
      <w:r>
        <w:rPr>
          <w:b/>
        </w:rPr>
        <w:t xml:space="preserve">Quelle: </w:t>
      </w:r>
      <w:r>
        <w:t>https://mcp.opencaselaw.ch/entscheid/bger_6B_1021_2019</w:t>
      </w:r>
    </w:p>
    <w:p>
      <w:r>
        <w:t>FR: TF 6B_1021/2019 du 24 octobre 2019</w:t>
      </w:r>
    </w:p>
    <w:p>
      <w:r>
        <w:t>IT: TF 6B_1021/2019 del 24 ottobre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6B_1021/2019</w:t>
      </w:r>
    </w:p>
    <w:p>
      <w:r>
        <w:t>Verfügung vom 24. Oktober 2019</w:t>
      </w:r>
    </w:p>
    <w:p>
      <w:r>
        <w:t>Strafrechtliche Abteilung</w:t>
      </w:r>
    </w:p>
    <w:p>
      <w:r>
        <w:t>Besetzung</w:t>
      </w:r>
    </w:p>
    <w:p>
      <w:r>
        <w:t>Bundesrichter Rüedi, als Einzelrichter,</w:t>
      </w:r>
    </w:p>
    <w:p>
      <w:r>
        <w:t>Gerichtsschreiber Matt.</w:t>
      </w:r>
    </w:p>
    <w:p>
      <w:r>
        <w:t>Verfahrensbeteiligte</w:t>
      </w:r>
    </w:p>
    <w:p>
      <w:r>
        <w:t>A.________,</w:t>
      </w:r>
    </w:p>
    <w:p>
      <w:r>
        <w:t>vertreten durch Rechtsanwalt Dr. Markus Bachmann,</w:t>
      </w:r>
    </w:p>
    <w:p>
      <w:r>
        <w:t>Beschwerdeführerin,</w:t>
      </w:r>
    </w:p>
    <w:p>
      <w:r>
        <w:t>gegen</w:t>
      </w:r>
    </w:p>
    <w:p>
      <w:r>
        <w:t>Oberstaatsanwaltschaft des Kantons Luzern,</w:t>
      </w:r>
    </w:p>
    <w:p>
      <w:r>
        <w:t>Beschwerdegegnerin.</w:t>
      </w:r>
    </w:p>
    <w:p>
      <w:r>
        <w:t>Gegenstand</w:t>
      </w:r>
    </w:p>
    <w:p>
      <w:r>
        <w:t>Einstellungsverfügung (Vernachlässigung von Unterhaltspflichten); rechtliches Gehör; Rückzug,</w:t>
      </w:r>
    </w:p>
    <w:p>
      <w:r>
        <w:t>Beschwerde gegen den Beschluss des Kantonsgerichts Luzern, 1. Abteilung, vom 22. Juli 2019</w:t>
      </w:r>
    </w:p>
    <w:p>
      <w:r>
        <w:t>(2N 19 47/2U 19 17).</w:t>
      </w:r>
    </w:p>
    <w:p>
      <w:r>
        <w:t>In Erwägung,</w:t>
      </w:r>
    </w:p>
    <w:p>
      <w:r>
        <w:t>dass das Kantonsgericht Luzern die Beschwerde von A.________ gegen eine Einstellungsverfügung der Staatsanwaltschaft Luzern betreffend Vernachlässigung der Unterhaltspflichten gegen B.________ am 22. Juli 2019 abwies,</w:t>
      </w:r>
    </w:p>
    <w:p>
      <w:r>
        <w:t>dass A.________ ihre dagegen erhobene Beschwerde an das Bundesgericht mit Schreiben ihres Rechtsvertreters vom 9. Oktober 2019 zurückzog,</w:t>
      </w:r>
    </w:p>
    <w:p>
      <w:r>
        <w:t>dass das Verfahren infolgedessen abzuschreiben ist, wobei keine Kosten zu erheben sind,</w:t>
      </w:r>
    </w:p>
    <w:p>
      <w:r>
        <w:t>verfügt der Einzelrichter: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Kantonsgericht Luzern, 1. Abteilung, schriftlich mitgeteilt.</w:t>
      </w:r>
    </w:p>
    <w:p>
      <w:r>
        <w:t>Lausanne, 24. Oktober 2019</w:t>
      </w:r>
    </w:p>
    <w:p>
      <w:r>
        <w:t>Im Namen der Strafrechtlichen Abteilung</w:t>
      </w:r>
    </w:p>
    <w:p>
      <w:r>
        <w:t>des Schweizerischen Bundesgerichts</w:t>
      </w:r>
    </w:p>
    <w:p>
      <w:r>
        <w:t>Der Einzelrichter: Rüedi</w:t>
      </w:r>
    </w:p>
    <w:p>
      <w:r>
        <w:t>Der Gerichtsschreiber: Matt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