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6B_1021/2018 vom 19. Dezember 2018</w:t>
      </w:r>
    </w:p>
    <w:p>
      <w:r>
        <w:t>Bundesgericht, 2018-12-19, FR</w:t>
      </w:r>
    </w:p>
    <w:p>
      <w:r>
        <w:rPr>
          <w:b/>
        </w:rPr>
        <w:t xml:space="preserve">Quelle: </w:t>
      </w:r>
      <w:r>
        <w:t>https://mcp.opencaselaw.ch/entscheid/bger_6B_1021_2018</w:t>
      </w:r>
    </w:p>
    <w:p>
      <w:r>
        <w:t>FR: TF 6B_1021/2018 du 19 décembre 2018</w:t>
      </w:r>
    </w:p>
    <w:p>
      <w:r>
        <w:t>IT: TF 6B_1021/2018 del 19 dicembre 2018</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w:t>
      </w:r>
    </w:p>
    <w:p>
      <w:r>
        <w:t>Les mêmes exigences sont requises à l'égard de celui qui se plaint d'infractions attentatoires à l'honneur.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6B_1251/2018 du 5 décembre 2018 consid. 1.1; 6B_875/2018 du 15 novembre 2018 consid. 1 et les références citées).</w:t>
      </w:r>
    </w:p>
    <w:p>
      <w:r>
        <w:rPr>
          <w:b/>
        </w:rPr>
        <w:t>E. 1.2</w:t>
      </w:r>
    </w:p>
    <w:p>
      <w:r>
        <w:t>En l'espèce, le recourant ne dit mot concernant le principe et la quotité d'éventuelles prétentions civiles. Il ne présente en particulier aucune motivation relative à l'existence d'un éventuel tort moral.</w:t>
      </w:r>
    </w:p>
    <w:p>
      <w:r>
        <w:t>Compte tenu de ce qui précède, à défaut d'explications suffisantes, le recourant ne démontre pas en quoi l'arrêt attaqué pourrait avoir des effets sur le jugement de ses prétentions civiles. Il n'a donc pas la qualité pour recourir sur le fond de la cause au sens de l'art. 81 al. 1 let. b ch. 5 LTF.</w:t>
      </w:r>
    </w:p>
    <w:p>
      <w:r>
        <w:rPr>
          <w:b/>
        </w:rPr>
        <w:t>E. 1.3</w:t>
      </w:r>
    </w:p>
    <w:p>
      <w:r>
        <w:t>Selon l'art. 81 al. 1 let. b ch. 6 LTF, le plaignant a qualité pour former un recours en matière pénale pour autant que la contestation porte sur le droit de porter plainte. L'hypothèse envisagée par cette disposition n'entre toutefois pas en considération, dès lors que le recourant ne soulève aucun grief à cet égard.</w:t>
      </w:r>
    </w:p>
    <w:p>
      <w:r>
        <w:rPr>
          <w:b/>
        </w:rPr>
        <w:t>E. 1.4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 et les références citées).</w:t>
      </w:r>
    </w:p>
    <w:p>
      <w:r>
        <w:t>En l'occurrence, le recourant développe une longue motivation relative à une prétendue violation de son droit d'être entendu, sans que l'on comprenne en quoi aurait consisté celle-ci. Il ne formule ainsi aucun grief, répondant aux exigences de motivation découlant des art. 42 al. 2 et 106 al. 2 LTF, concernant une éventuelle violation de ses droits de partie et susceptible d'être séparé du fond.</w:t>
      </w:r>
    </w:p>
    <w:p>
      <w:r>
        <w:rPr>
          <w:b/>
        </w:rPr>
        <w:t>E. 2</w:t>
      </w:r>
    </w:p>
    <w:p>
      <w:r>
        <w:t>Partant, le recours est manifestement irrecevable, ce qu'il convient de constater dans la procédure prévue par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