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6B_1020/2020 vom 15. März 2021</w:t>
      </w:r>
    </w:p>
    <w:p>
      <w:r>
        <w:t>Bundesgericht, 2021-03-15, FR</w:t>
      </w:r>
    </w:p>
    <w:p>
      <w:r>
        <w:rPr>
          <w:b/>
        </w:rPr>
        <w:t xml:space="preserve">Quelle: </w:t>
      </w:r>
      <w:r>
        <w:t>https://mcp.opencaselaw.ch/entscheid/bger_6B_1020_2020</w:t>
      </w:r>
    </w:p>
    <w:p>
      <w:r>
        <w:t>FR: TF 6B_1020/2020 du 15 mars 2021</w:t>
      </w:r>
    </w:p>
    <w:p>
      <w:r>
        <w:t>IT: TF 6B_1020/2020 del 15 marzo 2021</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(cf. parmi d'autres: arrêts 6B_17/2020 du 7 avril 2020 consid. 1.1; 6B_175/2020 du 2 mars 2020 consid. 2.1; 6B_673/2019 du 31 octobre 2019 consid. 1.1).</w:t>
      </w:r>
    </w:p>
    <w:p>
      <w:r>
        <w:t>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6B_210/2020 du 11 novembre 2020 consid. 1.2.2; 6B_17/2020 du 7 avril 2020 consid. 1.1; 6B_673/2019 du 31 octobre 2019 consid. 1.1 et les références citées).</w:t>
      </w:r>
    </w:p>
    <w:p>
      <w:r>
        <w:t>Si la partie plaignante se plaint d'infractions distinctes, elle doit mentionner, par rapport à chacune d'elles, en quoi consiste son dommage (arrêts 6B_356/2020 du 24 avril 2020 consid. 2.1; 6B_199/2020 du 9 avril 2020 consid. 1.1; 6B_1444/2019 du 4 mars 2020 consid. 2.1).</w:t>
      </w:r>
    </w:p>
    <w:p>
      <w:r>
        <w:rPr>
          <w:b/>
        </w:rPr>
        <w:t>E. 1.1</w:t>
      </w:r>
    </w:p>
    <w:p>
      <w:r>
        <w:t>La recourante se contente d'affirmer qu'en déposant les plaintes pénales contre E.________, I.________, K.________, L.________, N.________, M.________ et G.________, elle a dénoncé une campagne médiatique de dénigrement à son encontre visant à la faire apparaître comme une société méprisable et à la décrédibiliser aux yeux du public et de ses partenaires contractuels. Elle prétend avoir subi un préjudice qu'elle chiffre à 10'000 fr., en évoquant une atteinte grave au sens de l' art. 49 CO .</w:t>
      </w:r>
    </w:p>
    <w:p>
      <w:r>
        <w:t>La recourante n'expose d'aucune manière quelles prétentions elle pourrait élever contre les sept personnes qu'elle nomme, alors même que les conclusions et développements du mémoire de recours se dirigent contre cinq d'entre elles (le refus d'entrée en matière étant confirmé s'agissant de I.________ et K.________ en vertu de l' art. 28 CP ). La recourante évoque un préjudice qu'elle rattache de manière générale à la " campagne de dénigrement " dont elle se plaint, sans préciser quelles conclusions civiles elle entend déduire de chacune des infractions qu'elle reproche aux différentes personnes qu'elle met en cause.</w:t>
      </w:r>
    </w:p>
    <w:p>
      <w:r>
        <w:t>Par ailleurs, la recourante ne démontre pas à satisfaction de droit en quoi l'atteinte subie revêtirait la gravité objective et subjective que la jurisprudence exige pour l'allocation d'une indemnité pour tort moral (cf. s'agissant de l'atteinte à l'honneur d'une personne morale: ATF 124 IV 262 consid. 2a p. 266; arrêt 6B_1020/2018 du 1er juillet 2019 consid. 5.1.1). Son allégation n'est ni étayée, ni objectivée. La gravité des faits dénoncés et de l'atteinte censée en découler ne s'impose pas comme une évidence. Une simple affirmation à ce sujet n'est pas suffisante eu égard aux exigences de motivation découlant de l' art. 42 al. 2 LTF .</w:t>
      </w:r>
    </w:p>
    <w:p>
      <w:r>
        <w:t>La recourante échoue à démontrer sa qualité pour recourir sur le fond de la cause, s'agissant des différentes infractions qu'elle dénonce.</w:t>
      </w:r>
    </w:p>
    <w:p>
      <w:r>
        <w:t>Enfin, parmi les personnes qu'elle dénonce, L.________, conseiller communal, M.________, conseillère municipale en charge de la Direction du logement, de l'environnement de la Ville de D.________ et N.________, du service d'architecture de la ville, sont mis en cause pour des propos tenus dans le cadre de leur fonction. Or, selon la loi vaudoise du 16 mai 1961 sur la responsabilité de l'État, des communes et de leurs agents (LRECA/VD; RS/VD 170.11), qui s'applique notamment aux membres des autorités, les fonctionnaires, les employés et les autres agents des corporations communales (art. 3 al. 2), l'État et les corporations communales répondent directement du dommage que leurs agents causent à des tiers d'une manière illicite (art. 4). L'agent n'est pas personnellement tenu envers le lésé de réparer le dommage (art. 5). Le canton de Vaud ayant ainsi fait usage de la faculté réservée à l' art. 61 al. 1 CO , la recourante ne disposerait que d'une prétention de droit public à faire valoir non pas contre les personnes qu'elle dénonce, mais contre l'État (cf. ATF 146 IV 76 consid. 3.1 p. 82 s.; arrêts 6B_64/2020 du 4 mai 2020 consid. 1.3; 6B_94/2020 du 10 février 2020 consid. 3; 6B_537/2018 du 27 juillet 2018 consid. 2.2).</w:t>
      </w:r>
    </w:p>
    <w:p>
      <w:r>
        <w:t>En définitive, la recourante ne dispose pas de la qualité pour recourir sur le fond de la cause, au regard de l'art. 81 al. 1 let. b ch. 5 LTF.</w:t>
      </w:r>
    </w:p>
    <w:p>
      <w:r>
        <w:rPr>
          <w:b/>
        </w:rPr>
        <w:t>E. 1.2</w:t>
      </w:r>
    </w:p>
    <w:p>
      <w:r>
        <w:t>Pour le surplus, la recourante ne se plaint pas d'une violation de son droit de porter plainte au sens de l'art. 81 al. 1 let. b ch. 6 LTF, ni d'une éventuelle atteinte à ses droits de partie équivalant à un déni de justice formel (cf. ATF 141 IV 1 consid. 1.1 p. 5 et les références citées).</w:t>
      </w:r>
    </w:p>
    <w:p>
      <w:r>
        <w:rPr>
          <w:b/>
        </w:rPr>
        <w:t>E. 2</w:t>
      </w:r>
    </w:p>
    <w:p>
      <w:r>
        <w:t>Au vu de ce qui précède, 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