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6B_1020/2019 vom 12. März 2020</w:t>
      </w:r>
    </w:p>
    <w:p>
      <w:r>
        <w:t>Bundesgericht, 2020-03-12, DE</w:t>
      </w:r>
    </w:p>
    <w:p>
      <w:r>
        <w:rPr>
          <w:b/>
        </w:rPr>
        <w:t xml:space="preserve">Quelle: </w:t>
      </w:r>
      <w:r>
        <w:t>https://mcp.opencaselaw.ch/entscheid/bger_6B_1020_2019</w:t>
      </w:r>
    </w:p>
    <w:p>
      <w:r>
        <w:t>FR: TF 6B_1020/2019 du 12 mars 2020</w:t>
      </w:r>
    </w:p>
    <w:p>
      <w:r>
        <w:t>IT: TF 6B_1020/2019 del 12 marzo 2020</w:t>
      </w:r>
    </w:p>
    <w:p>
      <w:pPr>
        <w:pStyle w:val="Heading2"/>
      </w:pPr>
      <w:r>
        <w:t>Erwägungen</w:t>
      </w:r>
    </w:p>
    <w:p>
      <w:r>
        <w:rPr>
          <w:b/>
        </w:rPr>
        <w:t>E. 1</w:t>
      </w:r>
    </w:p>
    <w:p>
      <w:r>
        <w:t>Die Beschwerdeführerin kritisiert die Sachverhaltsfeststellung und macht eine Verletzung des Grundsatzes "in dubio pro reo" geltend.</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appellatorische Kritik am angefochtenen Entscheid tritt das Bundesgericht nicht ein (vgl. Art. 42 Abs. 2 und Art. 106 Abs. 2 BGG ; BGE 144 V 50 E. 4.2; 143 IV 500 E. 1.1). Dem Grundsatz "in dubio pro reo" kommt in seiner Funktion als Beweiswürdigungsregel vor dem Bundesgericht keine über das Willkürverbot hinausgehende Bedeutung zu ( BGE 144 IV 345 E. 2.2.3.3 mit Hinweisen).</w:t>
      </w:r>
    </w:p>
    <w:p>
      <w:r>
        <w:rPr>
          <w:b/>
        </w:rPr>
        <w:t>E. 1.2</w:t>
      </w:r>
    </w:p>
    <w:p>
      <w:r>
        <w:t>Die Vorinstanz begründet ausführlich und überzeugend, weshalb sie den Anklagesachverhalt, im Wesentlichen gestützt auf die als glaubhaft beurteilten Zeugenaussagen zweier Polizisten, als erstellt erachtet.</w:t>
      </w:r>
    </w:p>
    <w:p>
      <w:r>
        <w:rPr>
          <w:b/>
        </w:rPr>
        <w:t>E. 1.2.1</w:t>
      </w:r>
    </w:p>
    <w:p>
      <w:r>
        <w:t>Demnach habe der Polizeibeamte B.________ das inkriminierte Rechtsüberholen bestätigt und die beobachtete Fahrt anschaulich und plausibel geschildert. Er habe eine gleichbleibende Fahrweise der Beschwerdeführerin beschrieben und dies auf einen eingeschalteten Tempomaten zurückgeführt, was sich mit der Darstellung der Beschwerdeführerin decke. Es sei nicht ersichtlich, dass und weshalb die in keiner Beziehung zu ihr stehenden Beamten die Beschwerdeführerin zu Unrecht beschuldigen sollten. Sie hätten sie auch nicht übermässig belastet. Der von ihr benannte Zeuge C.________ habe ihre Behauptung, wonach sie stets auf der (linken) Überholspur gefahren sei, im Übrigen nicht bestätigt. Er habe vielmehr ebenfalls ausgesagt, die Beschwerdeführerin sei auf ein vor ihr fahrendes Fahrzeug aufgefahren und habe auf die rechte Spur gewechselt. Hierbei habe er klarerweise nicht eine spätere, von der Beschwerdeführerin angeführte Situation mit der Polizei gemeint. Soweit der Zeuge im Verlauf ausgesagt habe, die Beschwerdeführerin sei immer auf der Überholspur gefahren, stehe dies im Widerspruch zu seinen eigenen Aussagen. Ohnehin seien die Aussagen des Zeugen C.________ nur wenig glaubhaft. So stehe er als Kunde in einem Näheverhältnis zur Beschwerdeführerin. Zudem habe er offensichtlich versucht, sie in Schutz zu nehmen, indem er ausgesagt habe, sie sei unauffällig gefahren. Schliesslich sei seine diesbezügliche Begründung klar übertrieben, was als Lügensignal zu werten sei. Insgesamt bestünden, so die Vorinstanz, keine nennenswerten Zweifel daran, dass sich der Sachverhalt wie angeklagt zugetragen habe.</w:t>
      </w:r>
    </w:p>
    <w:p>
      <w:r>
        <w:rPr>
          <w:b/>
        </w:rPr>
        <w:t>E. 1.2.2</w:t>
      </w:r>
    </w:p>
    <w:p>
      <w:r>
        <w:t>Die Beschwerdeführerin beschränkt sich im Wesentlichen darauf, ihre bereits vor Vorinstanz vertretene Auffassung zu wiederholen und die vorinstanzliche Sachverhaltsfeststellung unter Hinweis auf ihre eigene Aussage sowie diejenige eines Zeugen zu bestreiten. Dies genügt zum Nachweis von Willkür resp. einer Verletzung des Grundsatzes "in dubio pro reo" nicht.</w:t>
      </w:r>
    </w:p>
    <w:p>
      <w:r>
        <w:t>Soweit die Beschwerdeführerin rügt, die von der Erstinstanz vertretene, vorinstanzlich geschützte Auffassung, wonach den Aussagen von Verkehrspolizisten aufgrund ihrer Expertise grundsätzlich erhöhte Beweiskraft zukomme, verletze den Grundsatz der freien Beweiswürdigung und führe zu einer Beweislastumkehr, geht ihr Einwand fehl. Es ist nicht ersichtlich, dass die Vorinstanz den Polizistenaussagen per se einen höheren Beweiswert beimass. Aus ihren Ausführungen zur erstinstanzlichen Beweiswürdigung ergibt sich ebenfalls nicht, dass das Erstgericht dies vorliegend getan hätte. Die Beschwerdeführerin bringt zudem nichts vor, was Anlass zur Annahme gäbe, die Beamten hätten sie zu Unrecht einer Straftat bezichtigt, oder was an der Richtigkeit der Aussagen der Polizisten zweifeln resp. die vorinstanzliche Beweiswürdigung als willkürlich erscheinen liesse. Wenn die Beschwerdeführerin mutmasst, der sie belastende Beamte wolle sie, warum auch immer, unabhängig von den tatsächlichen Gegebenheiten bestraft sehen, findet dies in den von ihr zitierten Akten keine Stütze. Solches ist insbesondere nicht darin zu erblicken, dass der Beamte zu Beginn seiner Beobachtung nach eigenen Angaben aufgrund eines Bauchgefühls den Eindruck hatte, die Beschwerdeführerin befinde sich in einem fahruntüchtigen Zustand oder unter Alkoholeinfluss, was die Kontrolle aber nicht bestätigte. Wie die Vorinstanz ausführt, habe der Zeuge lebhaft geschildert, dass die Beschwerdeführerin einen geistesabwesenden Eindruck gemacht und sich nicht auf das Autofahren konzentriert habe; sie habe sich nicht erklären können, weshalb sie angehalten worden sei. Es ist unerfindlich, weshalb diese Würdigung unhaltbar sein oder den Zeugen als befangen erscheinen lassen soll, wie die Beschwerdeführerin behauptet. Solches kann auch nicht daraus geschlossen werden, dass sich lediglich einer der zwei Beamten detailliert an die inkriminierten Geschehnisse erinnern konnte. Entgegen der Auffassung der Beschwerdeführerin steht ihre ansonsten unauffällige Fahrt dem strittigen Überholmanöver ebenfalls nicht entgegen. Nicht zu beanstanden ist schliesslich, dass die Vorinstanz die Aussagen des Zeugen C.________ mit Vorsicht würdigt; eine gewisse Nähe zur Beschwerdeführerin ist - im Unterschied zu den Beamten - klar erkennbar. Die Vorinstanz weist zudem zu Recht auf eine gewisse Übertreibungstendenz des Zeugen hin. Gemäss Ausführungen in der Beschwerde hat er ein Überholmanöver mit der Begründung ausgeschlossen, dass er ansonsten "ein paar Minuten hätte schlafen müssen". Angesichts der Tatsache, dass der Zeuge im Auto hinter der Beschwerdeführerin gefahren sein soll, erscheint dies wenig plausibel. Mit ihrer Argumentation scheint die Beschwerdeführerin im Übrigen die Tragweite des Grundsatzes "in dubio pro reo" zu verkennen. Dieser besagt nicht, dass bei sich widersprechenden Beweismitteln unbesehen auf den für den Angeklagten günstigeren Beweis abzustellen wäre. Die Entscheidregel kommt nur zur Anwendung, wenn nach erfolgter Beweiswürdigung als Ganzem relevante Zweifel verbleiben (Urteil 6B_839/2018 vom 1. Oktober 2019 E. 1.1 mit Hinweisen).</w:t>
      </w:r>
    </w:p>
    <w:p>
      <w:r>
        <w:rPr>
          <w:b/>
        </w:rPr>
        <w:t>E. 2</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