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6B_101/2023 vom 6. April 2023</w:t>
      </w:r>
    </w:p>
    <w:p>
      <w:r>
        <w:t>Bundesgericht, 2023-04-06, FR</w:t>
      </w:r>
    </w:p>
    <w:p>
      <w:r>
        <w:rPr>
          <w:b/>
        </w:rPr>
        <w:t xml:space="preserve">Quelle: </w:t>
      </w:r>
      <w:r>
        <w:t>https://mcp.opencaselaw.ch/entscheid/bger_6B_101_2023</w:t>
      </w:r>
    </w:p>
    <w:p>
      <w:r>
        <w:t>FR: TF 6B_101/2023 du 6 avril 2023</w:t>
      </w:r>
    </w:p>
    <w:p>
      <w:r>
        <w:t>IT: TF 6B_101/2023 del 6 aprile 2023</w:t>
      </w:r>
    </w:p>
    <w:p>
      <w:pPr>
        <w:pStyle w:val="Heading2"/>
      </w:pPr>
      <w:r>
        <w:t>Erwägungen</w:t>
      </w:r>
    </w:p>
    <w:p>
      <w:r>
        <w:rPr>
          <w:b/>
        </w:rPr>
        <w:t>E. 1</w:t>
      </w:r>
    </w:p>
    <w:p>
      <w:r>
        <w:t>Par acte daté du 16 janvier 2023, A.________ déclare recourir contre le jugement rendu le 21 novembre 2022 par la Cour d'appel pénale du Tribunal cantonal vaudois, qui rejette l'appel interjeté par le prénommé à l'encontre du jugement rendu le 26 novembre 2021 par le Tribunal de police de l'arrondissement de Lausanne, qu'elle a confirmé. Ce dernier jugement reconnaissait A.________ coupable d'injure, de menaces et de discrimination raciale et le condamnait à 90 jours de peine privative de liberté, peine partiellement complémentaire à celles prononcées les 7 janvier 2020 par le Ministère public de l'arrondissement du Nord vaudois, 19 février 2020 par le Ministère public cantonal Strada et 17 avril 2020 par le Ministère public de l'arrondissement du Nord vaudois.</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arrêt 6B_970/2017 du 17 octobre 2017 consid. 4). De plus,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 connaît de la violation des droits fondamentaux que si ce moyen est invoqué et motivé par le recourant ( art. 106 al. 2 LTF ), c'est-à-dire s'il a été expressément soulevé et exposé de manière claire et détaillée ( ATF 143 IV 500 consid. 1.1). Les critiques de nature appellatoire sont irrecevables ( ATF 147 IV 73 consid. 4.1.2; 146 IV 114 consid. 2.1; 145 IV 154 consid. 1.1).</w:t>
      </w:r>
    </w:p>
    <w:p>
      <w:r>
        <w:t>En l'espèce, le recourant se limite à indiquer, sans autres développements, qu'il souhaite recourir à l'encontre du jugement attaqué en indiquant qu'il n'est pas d'accord avec les faits qui lui sont reprochés. L'acte de recours s'avère ainsi exempt de toute discussion topique destinée à établir en quoi la cour cantonale aurait violé le droit fédéral en rejetant l'appel du recourant.</w:t>
      </w:r>
    </w:p>
    <w:p>
      <w:r>
        <w:t>Il s'ensuit que le recours ne répond manifestement pas aux exigences de motivation d'un recours en matière pénale au Tribunal fédéral (art. 42 al. 2 et 106 al. 2 LTF).</w:t>
      </w:r>
    </w:p>
    <w:p>
      <w:r>
        <w:rPr>
          <w:b/>
        </w:rPr>
        <w:t>E. 3</w:t>
      </w:r>
    </w:p>
    <w:p>
      <w:r>
        <w:t>Au vu de ce qui précède, faute de satisfaire aux conditions de recevabilité d'un recours en matière pénale au Tribunal fédéral (cf. art. 42 al. 2 et 106 al. 2 LTF), le recours doit être déclaré irrecevable en application de l' art. 108 al. 1 let. b LTF . Il sied, à titre exceptionnel, de statuer sans frais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