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6B_1019/2020 vom 23. September 2021</w:t>
      </w:r>
    </w:p>
    <w:p>
      <w:r>
        <w:t>Bundesgericht, 2021-09-23, FR</w:t>
      </w:r>
    </w:p>
    <w:p>
      <w:r>
        <w:rPr>
          <w:b/>
        </w:rPr>
        <w:t xml:space="preserve">Quelle: </w:t>
      </w:r>
      <w:r>
        <w:t>https://mcp.opencaselaw.ch/entscheid/bger_6B_1019_2020</w:t>
      </w:r>
    </w:p>
    <w:p>
      <w:r>
        <w:t>FR: TF 6B_1019/2020 du 23 septembre 2021</w:t>
      </w:r>
    </w:p>
    <w:p>
      <w:r>
        <w:t>IT: TF 6B_1019/2020 del 23 settembre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rPr>
          <w:b/>
        </w:rPr>
        <w:t>E. 1.2</w:t>
      </w:r>
    </w:p>
    <w:p>
      <w:r>
        <w:t>En substance, les recourants soutiennent que la prise en charge de leur fils dans le cadre de l'hôpital de X.________ aurait contrevenu au devoir de prudence incombant au personnel médical. La plainte des recourants, si elle a été déposée contre inconnu, concerne toutefois bien le personnel médical de l'hôpital de X.________ et en particulier les médecins en charge de leur fils, à l'adresse desquels les recourants élèvent des reproches dans le cadre de la prise en charge auprès de cet hôpital. 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libres de soumettre au droit public cantonal la responsabilité des médecins et autres membres du personnel d'un hôpital public pour le dommage ou le tort moral qu'ils causent dans l'exercice de leur charge ( ATF 133 III 462 consid. 2.1 p. 465; 122 III 101 consid. 2a/aa p. 104; arrêts 6B_341/2021 du 20 juillet 2021 consid. 3.3; 6B_418/2020 du 4 mai 2020 consid. 6). Le canton de Vaud a fait usage de cette possibilité. En effet, les art. 4 et 5 de la loi vaudoise du 16 mai 1961 sur la responsabilité de l'État, des communes et de leurs agents (LRECA; RS/VD 170.11) prévoient que l'État et les corporations communales répondent du dommage que leurs agents causent à des tiers d'une manière illicite et que l'agent n'est pas personnellement tenu envers le lésé de réparer le dommage. Selon l'art. 3 al. 1 ch. 9 LRECA/VD, cette loi est notamment applicable aux collaborateurs de l'État au sens de la loi vaudoise du 12 novembre 2001 sur le personnel de l'État de Vaud (LPers; RS/VD 172.31). En outre, l'art. 2 de la loi vaudoise du 16 novembre 1993 sur les Hospices cantonaux (LHC; RS/VD 810.11) prévoit que le CHUV est un service de l'État de Vaud et l'art. 3a de cette même loi dispose que le personnel du CHUV est soumis à la LPers/VD.</w:t>
      </w:r>
    </w:p>
    <w:p>
      <w:r>
        <w:t>En l'occurrence, il est constant que l'hôpital psychiatrique de X.________ fait partie du CHUV (cf. arrêt 6B_1224/2018 du 19 décembre 2018 consid. 1.2; cf. également pièces 9 et 32 dossier cantonal; cf. art. 105 al. 2 LTF ). Les médecins et le personnel médical oeuvrant au sein de cet établissement ne sont donc, conformément à l'art. 5 LRECA/VD, pas tenus personnellement envers le lésé de réparer le dommage qu'ils pourraient causer dans l'exercice de leurs activités. Le canton de Vaud ayant fait usage de la faculté réservée à l' art. 61 al. 1 CO , les recourants ne disposeraient que d'une prétention de droit public à faire valoir non pas contre l'auteur présumé, mais contre l'État. Selon la jurisprudence constante, de telles prétentions ne peuvent être invoquées dans le procès pénal par voie d'adhésion et ne constituent donc pas des prétentions civiles au sens de l' art. 81 LTF ( ATF 146 IV 76 consid. 3.1 p. 83 s.; 138 IV 86 consid. 3.1 p. 88). Cela exclut que les recourants, qui ne consacrent par ailleurs aucun développement à ces questions, puissent déduire leur qualité pour recourir de l'art. 81 al. 1 let. a et b ch. 5 LTF.</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Les recourants reprochent à la cour cantonale de ne pas avoir donné suite à leurs réquisitions de preuves. Leurs développements à cet égard ne visent qu'à démontrer en quoi ces mesures seraient nécessaires afin d'établir leurs accusations. Ils ne font ainsi valoir aucun moyen qui peut être séparé du fond et leurs griefs ne sauraient fonder leur qualité pour recourir.</w:t>
      </w:r>
    </w:p>
    <w:p>
      <w:r>
        <w:rPr>
          <w:b/>
        </w:rPr>
        <w:t>E. 2</w:t>
      </w:r>
    </w:p>
    <w:p>
      <w:r>
        <w:t>Au vu de ce qui précède, le recours doit être déclaré irrecevable. Les recourants, qui succombent, supportent les frais judiciaires, solidairement entre eux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