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6B_1018/2016 vom 31. Oktober 2016</w:t>
      </w:r>
    </w:p>
    <w:p>
      <w:r>
        <w:t>Bundesgericht, 2016-10-31, FR</w:t>
      </w:r>
    </w:p>
    <w:p>
      <w:r>
        <w:rPr>
          <w:b/>
        </w:rPr>
        <w:t xml:space="preserve">Quelle: </w:t>
      </w:r>
      <w:r>
        <w:t>https://mcp.opencaselaw.ch/entscheid/bger_6B_1018_2016</w:t>
      </w:r>
    </w:p>
    <w:p>
      <w:r>
        <w:t>FR: TF 6B_1018/2016 du 31 octobre 2016</w:t>
      </w:r>
    </w:p>
    <w:p>
      <w:r>
        <w:t>IT: TF 6B_1018/2016 del 31 ottobre 2016</w:t>
      </w:r>
    </w:p>
    <w:p>
      <w:pPr>
        <w:pStyle w:val="Heading2"/>
      </w:pPr>
      <w:r>
        <w:t>Erwägungen</w:t>
      </w:r>
    </w:p>
    <w:p>
      <w:r>
        <w:rPr>
          <w:b/>
        </w:rPr>
        <w:t>E. 1</w:t>
      </w:r>
    </w:p>
    <w:p>
      <w:r>
        <w:t>Par arrêt du 25 août 2016, la Chambre pénale de recours de la Cour de justice genevoise a rejeté le recours formé par X.________ contre l'ordonnance de non-entrée en matière prononcée le 30 mai 2016 sur sa plainte pénale contre le magasin Y.________ et son service de sécurité pour dénonciation calomnieuse. X.________ interjette un recours en matière pénale - assorti d'une demande d'assistance judiciaire - au Tribunal fédéral contre l'arrêt cantonal.</w:t>
      </w:r>
    </w:p>
    <w:p>
      <w:r>
        <w:rPr>
          <w:b/>
        </w:rPr>
        <w:t>E. 2</w:t>
      </w:r>
    </w:p>
    <w:p>
      <w:r>
        <w:t>L'objet du litige est circonscrit par l'arrêt attaqué au prononcé de non-entrée en matière sur la plainte du recourant pour dénonciation calomnieuse (cf. art. 80 al. 1 LTF ), de sorte que les considérations de ce dernier relatives à sa condamnation pour violation de domicile et vol d'importance mineure sont irrecevables.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t>Le recourant ne se détermine nullement sur un éventuel tort moral ou dommage, ni sur leur principe ni sur leur quotité. L'absence d'explication sur la question des prétentions civiles exclut sa qualité pour recourir sur le fond de la cause.</w:t>
      </w:r>
    </w:p>
    <w:p>
      <w:r>
        <w:rPr>
          <w:b/>
        </w:rPr>
        <w:t>E. 3.2</w:t>
      </w:r>
    </w:p>
    <w:p>
      <w:r>
        <w:t>L'hypothèse visée à l'art. 81 al. 1 let. b ch. 6 LTF n'entre pas en considération, le recourant ne soulevant aucun grief recevable quant à son droit de porter plainte (cf. art 42 al. 2 et 106 al. 2 LTF).</w:t>
      </w:r>
    </w:p>
    <w:p>
      <w:r>
        <w:rPr>
          <w:b/>
        </w:rPr>
        <w:t>E. 3.3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tel n'est pas le cas.</w:t>
      </w:r>
    </w:p>
    <w:p>
      <w:r>
        <w:rPr>
          <w:b/>
        </w:rPr>
        <w:t>E. 3.4</w:t>
      </w:r>
    </w:p>
    <w:p>
      <w:r>
        <w:t>Sur le vu de ce qui précède, le recours doit être déclaré irrecevable selon la procédure simplifiée prévue par l' art. 108 al. 1 let. a et b LTF .</w:t>
      </w:r>
    </w:p>
    <w:p>
      <w:r>
        <w:rPr>
          <w:b/>
        </w:rPr>
        <w:t>E. 4</w:t>
      </w:r>
    </w:p>
    <w:p>
      <w:r>
        <w:t>Comme les conclusions de celui-ci étaient dépourvues de chance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