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6B_1018/2015 vom 9. Dezember 2015</w:t>
      </w:r>
    </w:p>
    <w:p>
      <w:r>
        <w:t>Bundesgericht, 2015-12-09, FR</w:t>
      </w:r>
    </w:p>
    <w:p>
      <w:r>
        <w:rPr>
          <w:b/>
        </w:rPr>
        <w:t xml:space="preserve">Quelle: </w:t>
      </w:r>
      <w:r>
        <w:t>https://mcp.opencaselaw.ch/entscheid/bger_6B_1018_2015</w:t>
      </w:r>
    </w:p>
    <w:p>
      <w:r>
        <w:t>FR: TF 6B_1018/2015 du 9 décembre 2015</w:t>
      </w:r>
    </w:p>
    <w:p>
      <w:r>
        <w:t>IT: TF 6B_1018/2015 del 9 dicembre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émis de telles prétentions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A cet égard, les recourants soutiennent qu'en raison des actes reprochés à D.________, ils n'auraient plus eu accès à leur propriété et aux objets s'y trouvant. Ils ne pourraient dès lors faire expertiser les biens non revendiqués par celle-ci. Les recourants prétendent également ne posséder aucune information sur la sécurité du domaine, ni sur les assurances des biens qui y sont. Vu son comportement, D.________ mettrait en danger les actifs de la succession. Ces allégations - sans démonstration - ne permettent pas d'emblée de déduire quel préjudice - matériel ou moral - découlerait de l'infraction de violation de domicile. En particulier, on ne voit pas en quoi un éventuel refus d'accès à une propriété entraînerait de facto un dommage aux biens s'y trouvant. En outre, les recourants ne prétendent pas que le report de l'inventaire de ceux-ci influencerait à la baisse leur valeur. Ils ne précisent enfin pas quelles seraient les possibles prétentions qu'ils entendraient réclamer à E.________et F.________ en raison de leur alléguée occupation illicite.</w:t>
      </w:r>
    </w:p>
    <w:p>
      <w:r>
        <w:t>Partant, la qualité pour recourir au sens de l'art. 81 al. 1 let. b ch. 5 LTF doit leur être déniée.</w:t>
      </w:r>
    </w:p>
    <w:p>
      <w:r>
        <w:rPr>
          <w:b/>
        </w:rPr>
        <w:t>E. 1.2</w:t>
      </w:r>
    </w:p>
    <w:p>
      <w:r>
        <w:t>Les recourants n'invoquent aucune violation du droit de porter plainte (art. 81 al. 1 let. b ch. 6 LTF), ni ne font valoir de violation de leurs droits de partie équivalent à un déni de justice formel ( ATF 141 IV 1 consid. 1.1 p. 4 et les références citées). Ils ne démontrent ainsi pas avoir la qualité pour recourir au Tribunal fédéral sous ces différents angles.</w:t>
      </w:r>
    </w:p>
    <w:p>
      <w:r>
        <w:rPr>
          <w:b/>
        </w:rPr>
        <w:t>E. 2</w:t>
      </w:r>
    </w:p>
    <w:p>
      <w:r>
        <w:t>Sur le vu de ce qui précède, le recours doit être déclaré irrecevable, selon la procédure simplifiée prévue par l' art. 108 al. 1 let. a et b LTF .</w:t>
      </w:r>
    </w:p>
    <w:p>
      <w:r>
        <w:t>Les recourants, qui succombent, supportent solidairement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