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6B_1016/2023 vom 19. März 2024</w:t>
      </w:r>
    </w:p>
    <w:p>
      <w:r>
        <w:t>Bundesgericht, 2024-03-19, FR</w:t>
      </w:r>
    </w:p>
    <w:p>
      <w:r>
        <w:rPr>
          <w:b/>
        </w:rPr>
        <w:t xml:space="preserve">Quelle: </w:t>
      </w:r>
      <w:r>
        <w:t>https://mcp.opencaselaw.ch/entscheid/bger_6B_1016_2023</w:t>
      </w:r>
    </w:p>
    <w:p>
      <w:r>
        <w:t>FR: TF 6B_1016/2023 du 19 mars 2024</w:t>
      </w:r>
    </w:p>
    <w:p>
      <w:r>
        <w:t>IT: TF 6B_1016/2023 del 19 marzo 2024</w:t>
      </w:r>
    </w:p>
    <w:p>
      <w:pPr>
        <w:pStyle w:val="Heading2"/>
      </w:pPr>
      <w:r>
        <w:t>Erwägungen</w:t>
      </w:r>
    </w:p>
    <w:p>
      <w:r>
        <w:rPr>
          <w:b/>
        </w:rPr>
        <w:t>E. 1</w:t>
      </w:r>
    </w:p>
    <w:p>
      <w:r>
        <w:t>À titre liminaire, il y a lieu de relever que la production par le recourant de la photographie d'une personne qui aurait été identifiée par ses soins comme l'auteur de l'infraction préalable au blanchiment d'argent ne constitue nullement, contrairement à ce qu'il affirme, un fait nouveau qui résulterait du jugement entrepris, de sorte qu'elle est irrecevable (cf. art. 99 al. 1 LTF ).</w:t>
      </w:r>
    </w:p>
    <w:p>
      <w:r>
        <w:rPr>
          <w:b/>
        </w:rPr>
        <w:t>E. 2</w:t>
      </w:r>
    </w:p>
    <w:p>
      <w:r>
        <w:t>Le recourant critique sa condamnation du chef de blanchiment d'argent. L'on comprend de ses écritures que celui-ci invoque un établissement arbitraire des faits, une violation du principe</w:t>
      </w:r>
    </w:p>
    <w:p>
      <w:r>
        <w:t>in dubio pro reo , et conteste avoir agi intentionnellement.</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p. 412 s.; 147 IV 73 consid. 4.1.2 p. 81). Les critiques de nature appellatoire sont irrecevables ( ATF 148 IV 409 consid. 2.2 p. 412 s.; 147 IV 73 consid. 4.1.2 p. 81; 146 IV 88 consid. 1.3.1 p. 92; 145 IV 154 consid. 1.1 p. 156).</w:t>
      </w:r>
    </w:p>
    <w:p>
      <w:r>
        <w:t>Lorsque l'appréciation des preuves et la constatation des faits sont critiquées en référence au principe</w:t>
      </w:r>
    </w:p>
    <w:p>
      <w:r>
        <w:t>in dubio pro reo , celui-ci n'a pas de portée plus large que l'interdiction de l'arbitraire ( ATF 148 IV 409 consid. 2.2 p. 413; 146 IV 88 consid. 1.3.1 p. 92; 145 IV 154 consid. 1.1 p. 156).</w:t>
      </w:r>
    </w:p>
    <w:p>
      <w:r>
        <w:rPr>
          <w:b/>
        </w:rPr>
        <w:t>E. 2.1.2</w:t>
      </w:r>
    </w:p>
    <w:p>
      <w:r>
        <w:t>Selon l' art. 305</w:t>
      </w:r>
    </w:p>
    <w:p>
      <w:r>
        <w:t>bis ch. 1 CP , est puni d'une peine privative de liberté de trois ans au plus ou d'une peine pécuniaire, notamment celui qui aura commis un acte propre à entraver l'identification de l'origine, la découverte ou la confiscation de valeurs patrimoniales dont il savait ou devait présumer qu'elles provenaient d'un crime.</w:t>
      </w:r>
    </w:p>
    <w:p>
      <w:r>
        <w:t>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120 IV 323 consid. 3d p. 328; arrêt 6B_295/2022 du 15 septembre 2022 consid. 1.2).</w:t>
      </w:r>
    </w:p>
    <w:p>
      <w:r>
        <w:t>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 ATF 149 IV 248 consid. 6.3 p. 253 s.; 144 IV 172 consid. 7.2.2 p. 174 s.). L'acte d'entrave peut être constitué par n'importe quel comportement propre à faire obstacle à l'identification de l'origine, la découverte ou la confiscation de la valeur patrimoniale provenant d'un crime ( ATF 136 IV 188 consid. 6.1 p. 191 et les références citées). Entre par exemple en ligne de compte comme acte d'entrave le fait de transférer l'argent d'un compte bancaire à un autre à l'étranger (cf. ATF 145 IV 335 consid. 3.1 p. 341; 144 IV 172 consid. 7.2.2 p. 174 ss; 127 IV 20 consid. 3b p. 26 s.; arrêt 6B_239/2023 du 10 août 2023 consid. 3.1 et la référence citée).</w:t>
      </w:r>
    </w:p>
    <w:p>
      <w:r>
        <w:rPr>
          <w:b/>
        </w:rPr>
        <w:t>E. 2.1.3</w:t>
      </w:r>
    </w:p>
    <w:p>
      <w:r>
        <w:t>L'infraction de blanchiment d'argent est intentionnelle, le dol éventuel étant suffisant ( ATF 149 IV 248 consid. 6.3 p. 254).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149 IV 248 consid. 6.3 p. 254; 122 IV 211 consid. 2e p. 217; 119 IV 242 consid. 2b p. 247 s.; arrêt 6B_295/2022 du 15 septembre 2022 consid. 1.2).</w:t>
      </w:r>
    </w:p>
    <w:p>
      <w:r>
        <w:t>Déterminer ce qu'une personne a su, voulu, envisagé ou accepté relève du contenu de la pensée, à savoir des faits "internes", qui, en tant que faits, lient le Tribunal fédéral ( art. 105 al. 1 LTF ), à moins qu'ils n'aient été retenus de manière arbitraire ( ATF 142 IV 137 consid. 12 p. 152; 141 IV 369 consid. 6.3 p. 375).</w:t>
      </w:r>
    </w:p>
    <w:p>
      <w:r>
        <w:rPr>
          <w:b/>
        </w:rPr>
        <w:t>E. 2.2</w:t>
      </w:r>
    </w:p>
    <w:p>
      <w:r>
        <w:t>En substance, la cour cantonale a exposé de manière détaillée le déroulement des faits, ainsi que les déclarations du recourant au cours de la procédure cantonale pour mettre en lumière les éléments probatoires permettant de retenir que le recourant avait agi par dol éventuel. Elle a ainsi considéré que l'intéressé avait éprouvé des doutes dès le début de son activité pour B.________. Le recourant, qui était instruit et avait exercé des charges politiques, devait savoir, en prenant connaissance du message de B.________ non dépourvu d'indications insolites (recevoir des fonds venant de créanciers et les envoyer à des fournisseurs), que la mission proposée relevait d'activités frauduleuses. L'adresse physique de l'employeur ne figurait nulle part. La rémunération mensuelle se référait à des tâches dont les horaires et l'importance n'étaient pas définis. Il était incompréhensible que les transferts devaient se faire à partir d'un bureau situé à une certaine distance du domicile du recourant. À cela s'ajoutait la précipitation de B.________ pour donner des instructions en vue d'un transfert rapide, au moyen de messages dominicaux ou à des horaires à la fois extraordinairement matinaux ou tardifs, le décalage horaire d'un patron en déplacement à l'étranger n'expliquant que l'une de ces circonstances. En outre, déjà lors du premier transfert, il avait été question entre le recourant et l'employé de l'agence de transfert d'argent de la possibilité qu'il s'agisse d'une arnaque. Le recourant s'était rendu à l'adresse de l'auteur du premier virement, mais ne l'avait pas contacté. Cela montrait qu'il imaginait la possibilité d'une activité frauduleuse sans toutefois aller au bout de sa démarche de vérification. Le recourant avait, lors du premier envoi, accepté de donner une fausse information sur le motif du transfert en se référant à un secours familial.</w:t>
      </w:r>
    </w:p>
    <w:p>
      <w:r>
        <w:t>Dans ces conditions, la cour cantonale a retenu que le recourant avait initialement accepté par dol éventuel la possibilité de commettre des actes de blanchiment d'argent. Le fait que, assez rapidement, et devant les mises en garde répétées des employés des sociétés de transfert, il ait finalement pris peur et mis fin à ses agissements, ne permettait pas de considérer qu'au premier versement, il se trouvait dans une situation de négligence consciente, à savoir qu'il était persuadé que le résultat délictueux ne se produirait pas.</w:t>
      </w:r>
    </w:p>
    <w:p>
      <w:r>
        <w:rPr>
          <w:b/>
        </w:rPr>
        <w:t>E. 2.3</w:t>
      </w:r>
    </w:p>
    <w:p>
      <w:r>
        <w:t>Le recourant conteste avoir agi intentionnellement et allègue qu'il n'aurait pas pu savoir que les valeurs patrimoniales versées sur son compte bancaire provenaient d'une escroquerie. Il soutient en substance qu'il n'y aurait rien d'extraordinaire à faire du commerce d'articles électroniques avec l'Afrique, qu'aucun indice lui aurait fait craindre l'origine criminelle des fonds versés, pensant uniquement que l'argent confié provenait de la gestion des finances du dénommé B.________ en lien avec l'activité de vente d'articles électroniques, et qu'il aurait effectué les vérifications nécessaires pour s'assurer que tout était en règle. En outre, le fait d'avoir spontanément mis fin à toute activité après s'être aperçu que la situation n'était pas normale ferait échec à toute intention de sa part. Les éléments constitutifs du blanchiment d'argent ne seraient ainsi réalisés ni objectivement ni subjectivement.</w:t>
      </w:r>
    </w:p>
    <w:p>
      <w:r>
        <w:t>En l'espèce, bien que le recourant réfute la réalisation des éléments constitutifs objectifs de l' art. 305</w:t>
      </w:r>
    </w:p>
    <w:p>
      <w:r>
        <w:t>bis ch. 1 CP , aucun grief n'est développé sur ce point, les critiques soulevées par l'intéressé se limitant à contester le caractère intentionnel de ses agissements. Sur ce dernier aspect, le recourant se borne toutefois à livrer sa propre appréciation des faits et à l'opposer à celle de la cour cantonale sans démontrer en quoi celle-ci aurait sombré dans l'arbitraire. L'on cherche en vain dans les écritures du recourant une critique du raisonnement suivi par l'autorité précédente, répondant aux exigences de motivation prévues aux art. 42 al. 2 et 106 al. 2 LTF. Le recourant ne démontre en particulier pas en quoi, sur la base des éléments de preuve exposés de manière détaillée par l'autorité précédente, il était manifestement insoutenable de retenir que l'intéressé avait dû présumer que les valeurs patrimoniales transférées sur son compte bancaire provenaient d'un crime, soit en l'occurrence d'une escroquerie, et qu'il s'était accommodé de cette éventualité, agissant ainsi par dol éventuel. Appellatoires, les critiques du recourant sont, partant, irrecevables. Pour le surplus, il peut être renvoyé à la motivation cantonale (cf. art. 109 al. 3 LTF ), qui s'avère claire et convaincante.</w:t>
      </w:r>
    </w:p>
    <w:p>
      <w:r>
        <w:rPr>
          <w:b/>
        </w:rPr>
        <w:t>E. 3</w:t>
      </w:r>
    </w:p>
    <w:p>
      <w:r>
        <w:t>Le recours constitutionnel subsidiaire est irrecevable, puisque la voie du recours en matière pénale était en principe ouverte (cf. art. 113 LTF ).</w:t>
      </w:r>
    </w:p>
    <w:p>
      <w:r>
        <w:rPr>
          <w:b/>
        </w:rPr>
        <w:t>E. 4</w:t>
      </w:r>
    </w:p>
    <w:p>
      <w:r>
        <w:t>Au vu de ce qui précède, le recours doit être déclaré irrecevable selon la procédure simplifiée prévue par l' art. 109 LTF .</w:t>
      </w:r>
    </w:p>
    <w:p>
      <w:r>
        <w:t>Comme le recours était dénué de chances de succès, la demande d'assistance judiciaire doit être rejetée ( art. 64 al. 1 LTF ). Le recourant, qui succombe, supportera les frais judiciaires dont le montant sera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