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6B_1016/2022 vom 24. Februar 2023</w:t>
      </w:r>
    </w:p>
    <w:p>
      <w:r>
        <w:t>Bundesgericht, 2023-02-24, DE</w:t>
      </w:r>
    </w:p>
    <w:p>
      <w:r>
        <w:rPr>
          <w:b/>
        </w:rPr>
        <w:t xml:space="preserve">Quelle: </w:t>
      </w:r>
      <w:r>
        <w:t>https://mcp.opencaselaw.ch/entscheid/bger_6B_1016_2022</w:t>
      </w:r>
    </w:p>
    <w:p>
      <w:r>
        <w:t>FR: TF 6B_1016/2022 du 24 février 2023</w:t>
      </w:r>
    </w:p>
    <w:p>
      <w:r>
        <w:t>IT: TF 6B_1016/2022 del 24 febbraio 2023</w:t>
      </w:r>
    </w:p>
    <w:p>
      <w:pPr>
        <w:pStyle w:val="Heading2"/>
      </w:pPr>
      <w:r>
        <w:t>Erwägungen</w:t>
      </w:r>
    </w:p>
    <w:p>
      <w:r>
        <w:rPr>
          <w:b/>
        </w:rPr>
        <w:t>E. 1</w:t>
      </w:r>
    </w:p>
    <w:p>
      <w:r>
        <w:t>Die Beschwerde datiert vom 2. September 2022. Soweit die Beschwerdeführerin dem Bundesgericht am 11. Januar 2023 eine weitere Eingabe zukommen liess, ist diese unbeachtlich, da sie erst nach Ablauf der 30-tägigen Beschwerdefrist und damit verspätet eingereicht wurde (vgl. Art. 100 Abs. 1 BGG ).</w:t>
      </w:r>
    </w:p>
    <w:p>
      <w:r>
        <w:rPr>
          <w:b/>
        </w:rPr>
        <w:t>E. 2.1</w:t>
      </w:r>
    </w:p>
    <w:p>
      <w:r>
        <w:t>Zur Beschwerde ist berechtigt, wer vor der Vorinstanz am Verfahren teilgenommen oder keine Möglichkeit zur Teilnahme erhalten hat ( Art. 81 Abs. 1 lit. a BGG ) und - kumulativ - ein rechtlich geschütztes Interesse an der Aufhebung oder Änderung des angefochtenen Entscheids hat, insbesondere gemäss Art. 81 Abs. 1 lit. b Ziff. 5 BGG die Privatklägerschaft, d.h. die geschädigte Person, die ausdrücklich erklärt, sich am Strafverfahren als Straf- oder Zivilklägerin zu beteiligen ( Art. 118 Abs. 1 und Art. 119 StPO ). Geschädigt ist, wer durch die Straftat in seinen Rechten unmittelbar verletzt ist ( Art. 115 Abs. 1 StPO ). Die Privatklägerschaft ist zur Beschwerde in Strafsachen nur berechtigt, wenn der Entscheid sich auf die Beurteilung ihrer "Zivilansprüche" auswirken kann (Art. 81 Abs. 1 lit. b Ziff. 5 BGG). Als solche gelten Ansprüche, die ihren Grund im Zivilrecht haben und deshalb ordentlicherweise vor dem Zivilgericht durchgesetzt werden müssen. In erster Linie handelt es sich um Ansprüche auf Schadenersatz und Genugtuung nach Art. 41 ff. OR .</w:t>
      </w:r>
    </w:p>
    <w:p>
      <w:r>
        <w:t>Richtet sich die Beschwerde gegen die Einstellung eines Verfahrens, hat die Privatklägerschaft nicht notwendigerweise bereits vor den kantonalen Behörden eine Zivilforderung geltend gemacht. Die Privatklägerschaft muss vor Bundesgericht daher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Zivilforderungen es geht ( BGE 141 IV 1 E. 1.1; Urteile 6B_478/2021 vom 11. April 2022 E. 1.2; 6B_1006/2021 vom 22. November 2021 E. 3; 6B_1282/2020 vom 8. Juli 2021 E. 1.1; je mit Hinweisen).</w:t>
      </w:r>
    </w:p>
    <w:p>
      <w:r>
        <w:rPr>
          <w:b/>
        </w:rPr>
        <w:t>E. 2.2</w:t>
      </w:r>
    </w:p>
    <w:p>
      <w:r>
        <w:t>Die Beschwerdeführerin trägt zu ihrer Legitimation vor, das strafrechtlich geschützte Rechtsgut, nämlich die sexuelle Integrität ihrer Tochter, stehe in direktem Zusammenhang mit den verursachten Kosten, um den Schaden aus diesen Verletzungen kompensieren zu können. Der Schadenersatz ergebe sich u.a. "aus den Auslagen für Arzt- und Therapiekosten" für ihre Tochter. Ob die Beschwerdeführerin damit ihrer Begründungsobliegenheit nachkommt, ist fraglich, kann mit Blick auf den Verfahrensausgang jedoch offenbleiben.</w:t>
      </w:r>
    </w:p>
    <w:p>
      <w:r>
        <w:rPr>
          <w:b/>
        </w:rPr>
        <w:t>E. 3</w:t>
      </w:r>
    </w:p>
    <w:p>
      <w:r>
        <w:t>Die Beschwerde an das Bundesgericht ist zu begründen ( Art. 42 Abs. 1 BGG ). In der Begründung ist in gedrängter Form darzulegen, inwiefern der angefochtene Akt Recht verletzt ( Art. 42 Abs. 2 BGG ; BGE 148 IV 205 E. 2). Die Begründung muss sachbezogen sein und erkennen lassen, dass und weshalb nach Auffassung der Beschwerdeführerin Recht verletzt ist ( BGE 142 I 99 E. 1.7.1; Urteil 6B_787/2022 vom 5. Dezember 2022 E. 1.2). Die beschwerdeführende Partei darf sich in der Beschwerdeschrift nicht darauf beschränken, die im kantonalen Verfahren vertretenen Rechtsauffassungen zu wiederholen, sondern muss mit ihrer Kritik bei den als rechtsfehlerhaft erachteten Erwägungen der Vorinstanz ansetzen ( BGE 146 IV 297 E. 1.2). Die Begründung hat in der Beschwerde selbst zu erfolgen ( Art. 42 Abs. 1 BGG ). Verweise auf Ausführungen in anderen Rechtsschriften, auf die Akten oder etwa auf Zeitungsartikel sind unbeachtlich ( BGE 140 III 115 E. 2). Eine qualifizierte Begründungspflicht besteht, soweit die Verletzung von Grundrechten, einschliesslich Willkür, geltend gemacht wird (Art. 97 Abs. 1 i.V.m. Art. 106 Abs. 2 BGG ; BGE 148 IV 39 E. 2.3.5). Auf ungenügend begründete Rügen tritt das Bundesgericht nicht ein ( BGE 147 IV 73 E. 4.1.2).</w:t>
      </w:r>
    </w:p>
    <w:p>
      <w:r>
        <w:rPr>
          <w:b/>
        </w:rPr>
        <w:t>E. 4.1</w:t>
      </w:r>
    </w:p>
    <w:p>
      <w:r>
        <w:t>Eine Verfahrenseinstellung hat nach Art. 319 Abs. 1 lit. a und b StPO namentlich dann zu erfolgen, wenn kein Tatverdacht erhärtet ist, der eine Anklage rechtfertigt, oder wenn kein Straftatbestand erfüllt ist.</w:t>
      </w:r>
    </w:p>
    <w:p>
      <w:r>
        <w:t>Bei der Entscheidung über die Einstellung eines Verfahrens ist der Grundsatz "in dubio pro duriore" zu beachten. Das Verfahren darf grundsätzlich nur bei offensichtlicher Straflosigkeit oder offensichtlichem Fehlen der Prozessvoraussetzungen eingestellt werden. Kommt hingegen eine Erledigung durch Strafbefehl nicht in Betracht, ist Anklage zu erheben, wenn eine Verurteilung wahrscheinlicher erscheint als ein Freispruch. Halten sich Freispruch und Verurteilung in etwa die Waage, ist in der Regel, insbesondere bei schwereren Delikten, Anklage zu erheben. Bei der Prüfung dieser Fragen verfügen die Staatsanwaltschaft und die Vorinstanz über einen gewissen Beurteilungsspielraum, in den das Bundesgericht nur zurückhaltend eingreift ( BGE 146 IV 68 E. 2.1; 143 IV 241 E. 2.2.1 und E. 2.3.3; 138 IV 186 E. 4.1).</w:t>
      </w:r>
    </w:p>
    <w:p>
      <w:r>
        <w:t>Wie die Beweise nach dem Grundsatz "in dubio pro duriore" zu würdigen sind und ob die Vorinstanz gestützt darauf einen hinreichenden Tatverdacht verneinen durfte, prüft das Bundesgericht nur auf Willkür. Es prüft aber im Rahmen einer Beschwerde gegen eine Einstellung nicht wie etwa bei einem Schuldspruch, ob die vorinstanzlichen Sachverhaltsfeststellungen willkürlich sind ( Art. 97 Abs. 1 BGG ), sondern ob die Vorinstanz willkürlich von einer "klaren Beweislage" ausgegangen ist oder willkürlich bestimmte Tatsachen als "klar festgestellt" angenommen hat. Dies ist dann der Fall, wenn von einer klaren Sachverhaltsfeststellung offensichtlich nicht gesprochen werden kann oder eine solche Schlussfolgerung schlechthin unhaltbar ist ( BGE 143 IV 241 E. 2.3.2 f.; Urteile 6B_516/2021 vom 20. Dezember 2022 E. 2.4.1; 6B_1297/2020 vom 15. Juni 2021 E. 2.3).</w:t>
      </w:r>
    </w:p>
    <w:p>
      <w:r>
        <w:rPr>
          <w:b/>
        </w:rPr>
        <w:t>E. 5</w:t>
      </w:r>
    </w:p>
    <w:p>
      <w:r>
        <w:t>Die Beschwerdeführerin wendet sich gegen die Eventualerwägung der Vorinstanz, mit der diese zum Schluss gekommen ist, die Beschwerde sei auch in der Sache unbegründet. Sie rügt, die Vorinstanz habe es zu Unrecht nicht für notwendig erachtet, ein Gutachten über die Glaubwürdigkeit der Aussagen C.A.________s anzuordnen. Zudem hätte die Staatsanwaltschaft die beiden Eltern des Kindes einvernehmen müssen.</w:t>
      </w:r>
    </w:p>
    <w:p>
      <w:r>
        <w:rPr>
          <w:b/>
        </w:rPr>
        <w:t>E. 5.1</w:t>
      </w:r>
    </w:p>
    <w:p>
      <w:r>
        <w:t>Nach dem Untersuchungsgrundsatz von Art. 6 Abs. 1 StPO klären die Strafbehörden von Amtes wegen alle für die Beurteilung der Tat und der beschuldigten Person bedeutsamen Tatsachen ab. Der Untersuchungsgrundsatz gilt sowohl für die Strafverfolgungsbehörden als auch für die Gerichte. Gemäss Art. 182 StPO ziehen die Staatsanwaltschaft und die Gerichte eine oder mehrere sachverständige Personen bei, wenn sie nicht über die besonderen Kenntnisse und Fähigkeiten verfügen, die zur Feststellung oder Beurteilung eines Sachverhalts erforderlich sind. Über Tatsachen, die unerheblich, offenkundig, der Strafbehörde bekannt oder bereits rechtsgenügend erwiesen sind, wird nicht Beweis geführt ( Art. 139 Abs. 2 StPO ). Gemäss konstanter Rechtsprechung können die Strafbehörden ohne Verletzung des rechtlichen Gehörs und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erschüttern ( BGE 147 IV 534 E. 2.5.1; 146 III 73 E. 5.2.2; 144 II 427 E. 3.1.3; je mit Hinweisen). Die Rüge unzulässiger antizipierter Beweiswürdigung prüft das Bundesgericht nur unter dem Aspekt der Willkür ( BGE 147 IV 534 E. 2.5.1; 146 III 73 E. 5.2.2; 144 II 427 E. 3.1.3; Urteil 6B_243/2022 vom 18. Januar 2023 E. 1.2.3 mit Hinweisen).</w:t>
      </w:r>
    </w:p>
    <w:p>
      <w:r>
        <w:rPr>
          <w:b/>
        </w:rPr>
        <w:t>E. 5.2</w:t>
      </w:r>
    </w:p>
    <w:p>
      <w:r>
        <w:t>Die Vorinstanz führt im angefochtenen Entscheid aus, die Beschwerdeführerin übersehe, dass die Staatsanwaltschaft die Glaubwürdigkeit der Aussagen C.A.________s zwar gewürdigt, die Einstellung des Verfahrens aber nicht damit begründet habe. Vielmehr habe sie das Verfahren eingestellt, weil es keine Beweise gebe, die eine Anklage auch nur ansatzweise rechtfertigen würden, und weil keine weiteren geeigneten Ermittlungshandlungen ersichtlich seien. Das einzige unmittelbar belastende Beweismittel seien die Aussagen C.A.________s auf den Ton- und Bildaufnahmen der Mutter. Weitere Indizien seien lediglich die Schilderungen der Beschwerdeführerin über Beobachtungen an C.A.________ (Verklebung der inneren Schamlippen, Rötungen im Intimbereich, Schmerzen beim Wasserlassen, Fixierung auf "Schnäbis", Schlafprobleme, Bedürfnis nach Nähe zur Mutter, Bauchschmerzen und Durchfall nach Besuchen, Angst vor Männern und "Schnäbis"; Küsse auf die Wange des Partners der Beschwerdeführerin; Tritte in den Intimbereich des Partners der Beschwerdeführerin; Ausziehen der Unterhose beim Spielen) sowie die Beschreibungen der Aussagen, die sich auch als Ton- und Bilddateien in den Akten befinden. Die von der Beschwerdeführerin gemachten Beobachtungen und Aufzeichnungen mögen berechtigten Anlass für eine Anzeige oder die Eröffnung eines Verfahrens gegeben haben. Für eine Anklageerhebung reichten sie jedoch nicht aus, zumal selbst die Filmaufnahmen viele Fragen offen liessen und hinsichtlich der behaupteten sexuellen Handlungen nur einen sehr geringen Beweiswert aufwiesen. Zudem bestünden prozessuale Bedenken hinsichtlich der Verwertbarkeit, da mangels Bestätigung der Aussagen eine Konfrontation von C.A.________ nicht möglich erscheine, zumal das Kind selbst sexuelle Handlungen kategorisch bestreite. Der derzeitige Tatverdacht rechtfertige daher keine Anklageerhebung.</w:t>
      </w:r>
    </w:p>
    <w:p>
      <w:r>
        <w:t>Die von der Beschwerdeführerin beantragte persönliche Einvernhame bei der Staatsanwaltschaft beziehe sich auf einen unerheblichen Sachverhalt. Sie ziele offensichtlich darauf ab, die Glaubwürdigkeit ihrer Aussagen zu überprüfen. Selbst wenn die Staatsanwaltschaft zum Schluss käme, dass jede Behauptung der Beschwerdeführerin zutreffend sei und jede geschilderte Beobachtung auf der Realität beruhe, ergebe sich daraus noch kein hinreichender Tatverdacht, der eine Anklage rechtfertigen würde: Die Aussagen der Beschwerdeführerin beschränkten sich auf die Schilderung von Auffälligkeiten, lieferten aber selbst keine direkten Hinweise auf strafbare Handlungen und gipfelten zudem in den von ihr selbst per Ton- und Bilddatei festgehaltenen Aussagen von C.A.________. Hinsichtlich der beantragten Einvernahme des Vaters sei angesichts der derzeitigen Beweislage unklar, was ihm die Staatsanwaltschaft überhaupt noch vorwerfen könne. Hinsichtlich des Antrags auf Einholung eines Glaubwürdigkeitsgutachtens zu den Aussagen von C.A.________ sei von vornherein unklar, welche Aussagen damit überhaupt überprüft werden sollten. Soweit die Beschwerdeführerin damit die allein belastenden Aussagen auf den Videoaufzeichnungen meine, sei wiederum festzuhalten, dass selbst ein Glaubhaftigkeitsgutachten, das die Aussagen auf den Videoaufzeichnungen als völlig zutreffend beurteile, kaum Auskunft darüber geben könne, ob C.A.________ die von ihr gemachten Erzählungen auf einen Traum oder auf die Realität bezogen habe. Aufgrund des fragmentarischen Charakters der Aufnahmen sei es zudem ässerst fraglich, in welchem Kontext die Aussagen getätigt wurden und ob sie überhaupt einer seriösen Glaubhaftigkeitsanalyse zugänglich seien.</w:t>
      </w:r>
    </w:p>
    <w:p>
      <w:r>
        <w:rPr>
          <w:b/>
        </w:rPr>
        <w:t>E. 5.3</w:t>
      </w:r>
    </w:p>
    <w:p>
      <w:r>
        <w:t>Mit diesen sorgfältig begründeten Erwägungen hat die Vorinstanz eine antizipierte Beweiswürdigung vorgenommen. Dies übersieht die Beschwerdeführerin in ihrer Beschwerdeschrift, wenn sie darin lediglich wie schon vor der Vorinstanz wiederholt, weshalb ihrer Ansicht nach weitere Beweiserhebungen notwendig seien. Dass die Vorinstanz bei ihrer antizipierten Beweiswürdigung geradezu in Willkür verfallen wäre, wird von der Beschwerdeführerin nicht einmal ansatzweise aufgezeigt und ist auch nicht ersichtlich. Ihre Rüge gegen die vorinstanzliche Eventualerwägung erweist sich daher mangels hinreichender Begründung als unzulässig.</w:t>
      </w:r>
    </w:p>
    <w:p>
      <w:r>
        <w:t>Damit erübrigt sich auch ein Eingehen auf die vorinstanzliche Hauptbegründung für das Nichteintreten auf die kantonale Beschwerde.</w:t>
      </w:r>
    </w:p>
    <w:p>
      <w:r>
        <w:rPr>
          <w:b/>
        </w:rPr>
        <w:t>E. 6</w:t>
      </w:r>
    </w:p>
    <w:p>
      <w:r>
        <w:t>Nach dem Gesagten ist auf die Beschwerde nicht einzutreten.</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