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1016/2018 vom 7. Juni 2019</w:t>
      </w:r>
    </w:p>
    <w:p>
      <w:r>
        <w:t>Bundesgericht, 2019-06-07, DE</w:t>
      </w:r>
    </w:p>
    <w:p>
      <w:r>
        <w:rPr>
          <w:b/>
        </w:rPr>
        <w:t xml:space="preserve">Quelle: </w:t>
      </w:r>
      <w:r>
        <w:t>https://mcp.opencaselaw.ch/entscheid/bger_6B_1016_2018</w:t>
      </w:r>
    </w:p>
    <w:p>
      <w:r>
        <w:t>FR: TF 6B 1016/2018 du 7 juin 2019</w:t>
      </w:r>
    </w:p>
    <w:p>
      <w:r>
        <w:t>IT: TF 6B 1016/2018 del 7 giugno 2019</w:t>
      </w:r>
    </w:p>
    <w:p>
      <w:pPr>
        <w:pStyle w:val="Heading2"/>
      </w:pPr>
      <w:r>
        <w:t>Regeste</w:t>
      </w:r>
    </w:p>
    <w:p>
      <w:r>
        <w:t>Nichtanhandnahme (Ausstand, Prozessbetrug, Falschaussage, Diebstahl) | Strafprozess</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Urteil 6B_611/2017 vom 9. März 2018 E. 1.1; je mit Hinweisen). Der Beschwerdeführer rügt unter anderem, die Besetzung des vorinstanzlichen Gerichts sei nicht gesetzeskonform und sein Anspruch auf rechtliches Gehör sei verletzt worden. Jedenfalls in diesem Umfang ist auf die Beschwerde einzutreten.</w:t>
      </w:r>
    </w:p>
    <w:p>
      <w:r>
        <w:rPr>
          <w:b/>
        </w:rPr>
        <w:t>E. 2.1</w:t>
      </w:r>
    </w:p>
    <w:p>
      <w:r>
        <w:t>Der Beschwerdeführer rügt, die Vorinstanz habe sich nicht zu seinen Vorbringen zur Befangenheit des Staatsanwaltes Karl Aschmann geäussert (Beschwerde, S. 11). Der Beschwerdeführer machte im vorinstanzlichen Verfahren sinngemäss geltend, dass A.________ gegen ihn und weitere Personen Strafanzeige unter Beilage widerrechtlich erlangter Akten erstattet habe. Infolge dieser Anzeige sei ein Strafverfahren gegen den Beschwerdeführer und weitere Personen eröffnet worden; die Anklage werde vor Gericht von Staatsanwalt Karl Aschmann vertreten. Letzterer habe deshalb kein Interesse, die Herkunft der von A.________ eingereichten Akten in Frage zu stellen und diesbezüglich ein Strafverfahren zu eröffnen. Staatsanwalt Aschmann sei mithin befangen.</w:t>
      </w:r>
    </w:p>
    <w:p>
      <w:r>
        <w:rPr>
          <w:b/>
        </w:rPr>
        <w:t>E. 2.2</w:t>
      </w:r>
    </w:p>
    <w:p>
      <w:r>
        <w:t>Die Vorinstanz erwägt hierzu, dass der Umstand, dass Staatsanwaltschaft Aschmann eine andere Auffassung als der Beschwerdeführer vertrete, für sich alleine keinen Ausstandsgrund darstelle. Umstände, die bei objektiver Betrachtung den Anschein der Befangenheit und Voreingenommenheit erwecken würden, seien weder erkennbar noch durch den Beschwerdeführer vorgebracht worden. So sei Staatsanwalt Aschmann nicht vorbefasst. Das Verhalten von A.________ und B.________ präjudiziere das Verfahren gegen den Beschwerdeführer nicht. Bereits im Berufungsurteil vom 30. Oktober 2017 sei festgestellt worden, dass die von A.________ eingereichten Aktenkopien verwertbar seien. Es sei auch sonst nicht ersichtlich, welchen Einfluss der Ausgang des Verfahrens gegen A.________ und B.________ auf das inzwischen vor dem Bundesgericht geführte Verfahren gegen den Beschwerdeführer haben sollte. Das Ausstandsgesuch sei abzuweisen, wobei offenbleiben könne, ob dieses überhaupt rechtzeitig gestellt worden sei (Entscheid, S. 4 f.).</w:t>
      </w:r>
    </w:p>
    <w:p>
      <w:r>
        <w:rPr>
          <w:b/>
        </w:rPr>
        <w:t>E. 2.3</w:t>
      </w:r>
    </w:p>
    <w:p>
      <w:r>
        <w:t>Die Vorinstanz äussert sich nicht zur konkreten Rüge des Beschwerdeführers, wonach der Staatsanwalt kein Interesse habe, ein Verfahren gegen A.________ in Bezug auf die von diesem eingereichten Unterlagen zu eröffnen. Der Hinweis auf das Berufungsurteil vom 30. Oktober 2017 ist unbehelflich, nachdem der Beschwerdeführer dieses bereits am 11. April 2018 mittels Beschwerde in Strafsachen beim Bundesgericht angefochtenen hatte (Verfahren 6B_383/2018) und dabei - unter anderem - geltend gemacht hatte, dass die zur Diskussion stehenden Akten unverwertbar seien (Beschwerde vom 11. April 2018, S. 27 f.). Im Übrigen beschränkt sich die Vorinstanz darauf, einen Anschein der Befangenheit des Staatsanwaltes und einen Einfluss eines allfälligen Strafverfahrens gegen A.________ und B.________ auf die Position des Beschwerdeführers zu verneinen, ohne darzulegen, weshalb dies der Fall sein sollte. Eine solche Begründung genügt den Anforderungen von Art. 112 Abs. 1 lit. b BGG nicht und verletzt den Anspruch des Beschwerdeführers auf rechtliches Gehör.</w:t>
      </w:r>
    </w:p>
    <w:p>
      <w:r>
        <w:rPr>
          <w:b/>
        </w:rPr>
        <w:t>E. 3</w:t>
      </w:r>
    </w:p>
    <w:p>
      <w:r>
        <w:t>Die Beschwerde ist gutzuheissen und die Sache zu neuer Entscheidung an die Vorinstanz zurückzuweisen. Es handelt sich hierbei um einen prozessrechtlichen Entscheid, der die Beurteilung der Sache nicht präjudiziert. Weitere Vernehmlassungen sind - neben der bereits vorliegenden - deshalb nicht erforderlich (vgl. Urteil 6B_800/2018 vom 18. Oktober 2018 E. 4 mit Hinweis). Es erübrigt sich, auf die weiteren Rügen des Beschwerdeführers einzugehen. Hinzuweisen ist dennoch im Hinblick auf den durch die Vorinstanz ohnehin neu zu fällenden Entscheid auf BGE 137 I 340 E. 2.2.1, wonach jede Besetzung des Gerichts, die sich nicht mit sachlichen Gründen rechtfertigen lässt, die Garantie des verfassungsmässigen Richters nach Art. 30 Abs. 1 BV verletzt.</w:t>
      </w:r>
    </w:p>
    <w:p>
      <w:r>
        <w:rPr>
          <w:b/>
        </w:rPr>
        <w:t>E. 4</w:t>
      </w:r>
    </w:p>
    <w:p>
      <w:r>
        <w:t>Für das bundesgerichtliche Verfahren sind keine Kosten zu erheben ( Art. 66 Abs. 1 und 4 BGG ). Der Beschwerdeführer liess sich nicht anwaltlich vertreten, weshalb er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