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1016/2016 vom 16. Dezember 2016</w:t>
      </w:r>
    </w:p>
    <w:p>
      <w:r>
        <w:t>Bundesgericht, 2016-12-16, DE</w:t>
      </w:r>
    </w:p>
    <w:p>
      <w:r>
        <w:rPr>
          <w:b/>
        </w:rPr>
        <w:t xml:space="preserve">Quelle: </w:t>
      </w:r>
      <w:r>
        <w:t>https://mcp.opencaselaw.ch/entscheid/bger_6B_1016_2016</w:t>
      </w:r>
    </w:p>
    <w:p>
      <w:r>
        <w:t>FR: TF 6B 1016/2016 du 16 décembre 2016</w:t>
      </w:r>
    </w:p>
    <w:p>
      <w:r>
        <w:t>IT: TF 6B 1016/2016 del 16 dicembre 2016</w:t>
      </w:r>
    </w:p>
    <w:p>
      <w:pPr>
        <w:pStyle w:val="Heading2"/>
      </w:pPr>
      <w:r>
        <w:t>Regeste</w:t>
      </w:r>
    </w:p>
    <w:p>
      <w:r>
        <w:t>Gültigkeit der Einsprache (Strafverfahren wegen Beschimpfung), Nichteintreten | Strafprozess</w:t>
      </w:r>
    </w:p>
    <w:p>
      <w:pPr>
        <w:pStyle w:val="Heading2"/>
      </w:pPr>
      <w:r>
        <w:t>Erwägungen</w:t>
      </w:r>
    </w:p>
    <w:p>
      <w:r>
        <w:rPr>
          <w:b/>
        </w:rPr>
        <w:t>E. 1</w:t>
      </w:r>
    </w:p>
    <w:p>
      <w:r>
        <w:t>Am 2. Juni 2016 verfügte der Gerichtspräsident des Regionalgerichts Emmental-Oberaargau, dass der Strafbefehl gegen A.________ wegen Beschimpfung infolge Rückzugs der Einsprache in Rechtskraft erwachsen sei. Eine dagegen gerichtete Beschwerde von A.________ hiess das Obergericht des Kantons Bern am 16. August 2016 gut, und es hob die Verfügung vom 2. Juni 2016 auf. Zur Begründung führte es aus, die Annahme eines Einspracherückzugs sei vorliegend unzulässig gewesen. Der Beschwerdeführer wendet sich an das Bundesgericht. Er verlangt die Feststellung der Rechtskraft des Strafbefehls gegen A.________, Wiedergutmachung und Genugtuung sowie die Übernahme von allen verursachten Schäden.</w:t>
      </w:r>
    </w:p>
    <w:p>
      <w:r>
        <w:rPr>
          <w:b/>
        </w:rPr>
        <w:t>E. 2</w:t>
      </w:r>
    </w:p>
    <w:p>
      <w:r>
        <w:t>Es ist fraglich, ob der Beschwerdeführer unter dem Gesichtswinkel von Art. 81 Abs. 1 lit. b Ziff. 5 BGG zur Beschwerde legitimiert ist. Dies kann indessen offenbleiben, weil sich das Bundesgericht bereits aus einem anderen Grund damit nicht befassen kann.</w:t>
      </w:r>
    </w:p>
    <w:p>
      <w:r>
        <w:rPr>
          <w:b/>
        </w:rPr>
        <w:t>E. 3</w:t>
      </w:r>
    </w:p>
    <w:p>
      <w:r>
        <w:t>Die Beschwerde ans Bundesgericht ist zulässig gegen Entscheide, die das Verfahren abschliessen ( Art. 90 BGG ). Aufgrund des Beschlusses des Obergerichts vom 16. August 2016 wird sich das Regionalgericht Emmental-Oberaargau mit der Angelegenheit materiell befassen müssen. Der angefochtene Beschluss schliesst das kantonale Verfahren somit nicht ab, sondern stellt einen Zwischenentscheid dar. Als solcher ist er nach Art. 93 Abs. 1 BGG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 Die selbständige Anfechtbarkeit von Zwischenentscheiden stellt eine Ausnahme vom Grundsatz dar, dass sich das Bundesgericht mit jeder Angelegenheit nur einmal befassen soll, und die Ausnahme ist nach der Rechtsprechung restriktiv zu handhaben ( BGE 140 V 321 E. 3.6; 139 IV 113 E. 1). Dass einer der Ausnahmefälle von Art. 93 Abs. 1 lit. a oder b BGG vorliegen würde, macht der Beschwerdeführer vor Bundesgericht nicht geltend und ist auch nicht ersichtlich.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