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6B_1012/2017 vom 23. März 2018</w:t>
      </w:r>
    </w:p>
    <w:p>
      <w:r>
        <w:t>Bundesgericht, 2018-03-23, FR</w:t>
      </w:r>
    </w:p>
    <w:p>
      <w:r>
        <w:rPr>
          <w:b/>
        </w:rPr>
        <w:t xml:space="preserve">Quelle: </w:t>
      </w:r>
      <w:r>
        <w:t>https://mcp.opencaselaw.ch/entscheid/bger_6B_1012_2017</w:t>
      </w:r>
    </w:p>
    <w:p>
      <w:r>
        <w:t>FR: TF 6B_1012/2017 du 23 mars 2018</w:t>
      </w:r>
    </w:p>
    <w:p>
      <w:r>
        <w:t>IT: TF 6B_1012/2017 del 23 marzo 2018</w:t>
      </w:r>
    </w:p>
    <w:p>
      <w:pPr>
        <w:pStyle w:val="Heading2"/>
      </w:pPr>
      <w:r>
        <w:t>Erwägungen</w:t>
      </w:r>
    </w:p>
    <w:p>
      <w:r>
        <w:rPr>
          <w:b/>
        </w:rPr>
        <w:t>E. 1</w:t>
      </w:r>
    </w:p>
    <w:p>
      <w:r>
        <w:t>Le recourant invoque l'arbitraire dans la constatation des faits et l'appréciation des preuves conduisant à une violation de l' art. 312 CP .</w:t>
      </w:r>
    </w:p>
    <w:p>
      <w:r>
        <w:rPr>
          <w:b/>
        </w:rPr>
        <w:t>E. 1.1</w:t>
      </w:r>
    </w:p>
    <w:p>
      <w:r>
        <w:t>L' 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ATF 127 IV 209 consid. 1a/aa p. 211); l'abus est également réalisé lorsque l'auteur poursuit un but légitime mais recourt, pour l'atteindre, à des moyens disproportionnés ( ATF 127 IV 209 consid. 1a/aa et b p. 211 ss; 113 IV 29 consid. 1 p. 30; 104 IV 22 consid. 2 p. 23).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6B_138/2017 du 19 juillet 2017 consid. 3.2 et 6B_923/2015 du 24 mai 2016 consid. 2.2). Il faut admettre que l'auteur nuit à autrui dès qu'il utilise des moyens excessifs, même s'il poursuit un but légitime. Le motif pour lequel l'auteur agit est ainsi sans pertinence sur l'intention, mais a trait à l'examen de la culpabilité (arrêt 6B_923/2015 du 24 mai 2016 consid. 2.2 et les références citées).</w:t>
      </w:r>
    </w:p>
    <w:p>
      <w:r>
        <w:rPr>
          <w:b/>
        </w:rPr>
        <w:t>E. 1.2</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arrêt 6B_884/2017 du 22 février 2018 consid. 2.1). Le Tribunal fédéral n'entre ainsi pas en matière sur les critiques de nature appellatoire ( ATF 142 III 364 consid. 2.4 p. 368).</w:t>
      </w:r>
    </w:p>
    <w:p>
      <w:r>
        <w:rPr>
          <w:b/>
        </w:rPr>
        <w:t>E. 1.3</w:t>
      </w:r>
    </w:p>
    <w:p>
      <w:r>
        <w:t>En l'espèce, la cour cantonale a jugé que la fouille de sécurité constituait un moyen de contrainte disproportionné et non justifié par les circonstances, de sorte que le recourant avait abusé des pouvoirs qui lui étaient dévolus. Les éléments constitutifs de l' art. 312 CP étaient dès lors réalisés.</w:t>
      </w:r>
    </w:p>
    <w:p>
      <w:r>
        <w:rPr>
          <w:b/>
        </w:rPr>
        <w:t>E. 1.4</w:t>
      </w:r>
    </w:p>
    <w:p>
      <w:r>
        <w:t>Le recourant soutient que la cour cantonale est tombée dans l'arbitraire en estimant qu'il n'avait pas été confronté à une menace de la part de l'automobiliste. La menace serait fondée sur le fait qu'A.________ aurait pointé le doigt aux gendarmes, qu'il leur a dit " vous aurez affaire à moi, je ne vais pas en rester là ", qu'il était agressif, provocateur et intimidant et qu'il a lui-même admis qu'il était très énervé. Cette menace aurait dès lors justifié la fouille, en application de l'art. 20 de l'ancienne loi cantonale sur la police du 27 octobre 1957, en vigueur au moment des faits, qui prévoit que " les fonctionnaires de police peuvent procéder à la fouille de personnes dans l'exercice de leurs fonctions lorsque des raisons de sécurité le justifient ". Selon l'al. 2 de cette disposition, " lorsqu'elle s'avère nécessaire, la fouille doit être aussi adaptée aux circonstances et aussi prévenante et décente que possible ".</w:t>
      </w:r>
    </w:p>
    <w:p>
      <w:r>
        <w:rPr>
          <w:b/>
        </w:rPr>
        <w:t>E. 1.5</w:t>
      </w:r>
    </w:p>
    <w:p>
      <w:r>
        <w:t>Il ressort de l'arrêt attaqué qu'A.________ a contesté avoir pointé le recourant du doigt et qu'aucun autre témoin, en particulier son collègue C.________, n'a déclaré que l'intéressé l'aurait pointé du doigt. La cour cantonale a estimé que même si A.________ avait adopté une attitude moqueuse et hautaine envers les gendarmes et tenu des propos provocateurs et qu'il avait affirmé qu'il n'en resterait pas là, il n'en demeure pas moins que le recourant n'a pas été confronté à une menace directe de l'automobiliste. Même à supposer que celui-ci l'ait pointé du doigt et ait dit qu'il n'en resterait pas là, le comportement de ce conducteur, âgé d'une soixantaine d'années, accompagné de son épouse et qui s'apprêtait à quitter les lieux, ne dénotait aucunement une volonté de s'en prendre physiquement au recourant. Le contrôle routier étant terminé, rien ne justifiait le recours à une fouille, effectuée au demeurant de manière musclée. Le raisonnement de la cour cantonale est convaincant et le recourant ne démontre pas en quoi celui-ci serait arbitraire. Le fait que son collègue C.________ a déclaré qu'il aurait réagi de la même façon que le recourant n'y change rien.</w:t>
      </w:r>
    </w:p>
    <w:p>
      <w:r>
        <w:rPr>
          <w:b/>
        </w:rPr>
        <w:t>E. 1.6</w:t>
      </w:r>
    </w:p>
    <w:p>
      <w:r>
        <w:t>Comme le relève la cour cantonale, en recourant à un moyen de contrainte disproportionné et non adapté aux circonstances, afin de donner une leçon à un automobiliste désagréable, le recourant a agi dans un dessein de nuire et a abusé de ses pouvoirs. La cour cantonale n'a dès lors pas violé le droit fédéral en reconnaissant le recourant coupable d'abus d'autorité au sens de l' art. 312 CP . Le grief du recourant est rejeté, dans la mesure où il est recevable.</w:t>
      </w:r>
    </w:p>
    <w:p>
      <w:r>
        <w:rPr>
          <w:b/>
        </w:rPr>
        <w:t>E. 2</w:t>
      </w:r>
    </w:p>
    <w:p>
      <w:r>
        <w:t>Le recourant se plaint également de l'arbitraire dans la constatation des faits et l'appréciation des preuves, en relation avec l' art. 13 CP .</w:t>
      </w:r>
    </w:p>
    <w:p>
      <w:r>
        <w:rPr>
          <w:b/>
        </w:rPr>
        <w:t>E. 2.1</w:t>
      </w:r>
    </w:p>
    <w:p>
      <w:r>
        <w:t>Aux termes de l' art. 13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 ATF 129 IV 238 consid. 3.1 p. 240; arrêt 6B_996/2017 du 7 mars 2018 consid. 4.2).</w:t>
      </w:r>
    </w:p>
    <w:p>
      <w:r>
        <w:rPr>
          <w:b/>
        </w:rPr>
        <w:t>E. 2.2</w:t>
      </w:r>
    </w:p>
    <w:p>
      <w:r>
        <w:t>Le recourant estime qu'il pouvait, de manière crédible, ressentir qu'A.________ était menaçant et que la fouille s'imposait pour des raisons de sécurité. Ce faisant, le recourant oppose sa propre version à celle de la cour cantonale, sans démontrer en quoi cette dernière serait arbitraire. En effet, c'est de manière convaincante que la cour cantonale a retenu que l'erreur sur les faits, alléguée par le recourant, ne reposait sur aucun élément crédible, dans la mesure où celui-ci était un gendarme expérimenté, accompagné d'un coéquipier, confronté à un banal contrôle routier, en plein jour, d'un couple qui ne présentait pas de danger objectif. Le fait que le recourant a relaté dans le journal de la police qu'il avait été menacé et qu'il l'a redit dans son rapport du 28 avril 2015 ainsi que dans une note de service du 8 juin 2015 n'y change rien. Il en va du même du fait que le recourant a un passé professionnel " sans tache ". Son grief doit être rejeté, dans la mesure où il est recevable.</w:t>
      </w:r>
    </w:p>
    <w:p>
      <w:r>
        <w:rPr>
          <w:b/>
        </w:rPr>
        <w:t>E. 3</w:t>
      </w:r>
    </w:p>
    <w:p>
      <w:r>
        <w:t>Le recourant invoque enfin l'arbitraire dans la constatation des faits et l'appréciation des preuves conduisant à une violation de l' art. 317 CP . Il soutient que la cour cantonale est tombée dans l'arbitraire en estimant que le rapport du 28 avril 2015 était un faux.</w:t>
      </w:r>
    </w:p>
    <w:p>
      <w:r>
        <w:rPr>
          <w:b/>
        </w:rPr>
        <w:t>E. 3.1</w:t>
      </w:r>
    </w:p>
    <w:p>
      <w:r>
        <w:t>Aux termes de l' art. 317 CP , les fonctionnaires et les officiers publics qui auront intentionnellement créé un titre faux, falsifié un titre, ou abusé de la signature ou de la marque à la main réelles d'autrui pour fabriquer un titre supposé, les fonctionnaires et les officiers publics qui auront intentionnellement constaté faussement dans un titre un fait ayant une portée juridique, seront punis d'une peine privative de liberté de cinq ans au plus ou d'une peine pécuniaire. Le faux intellectuel vise un titre qui émane de son auteur apparent, mais dont le contenu ne correspond pas à la réalité ( ATF 126 IV 65 consid. 2a p. 67; arrêt 6B_659/2014 du 22 décembre 2017 consid. 18.1.1).</w:t>
      </w:r>
    </w:p>
    <w:p>
      <w:r>
        <w:rPr>
          <w:b/>
        </w:rPr>
        <w:t>E. 3.2</w:t>
      </w:r>
    </w:p>
    <w:p>
      <w:r>
        <w:t>Il n'est pas contesté que le rapport du 28 avril 2015, rédigé par le recourant, constitue un titre au sens de l' art. 317 CP , dans la mesure où il n'était pas uniquement destiné à une utilisation interne, mais devait servir pour dénoncer un comportement jugé inapproprié. Ce rapport a d'ailleurs été transmis au Service des contraventions qui a d'abord infligé à A.________ une amende de 300 fr., avant de classer la procédure à la suite des explications fournies par l'intéressé. La cour cantonale a jugé que le contenu du rapport, sous la rubrique intitulée " Faits reprochés ", était mensonger, étant donné qu'il mentionnait, de manière erronée, que le conducteur ne s'était pas abstenu de conduire à la suite d'un surmenage. Contrairement à ce que soutient le recourant, le fait que, sous la rubrique du rapport intitulée " Faits constatés /actes d'enquête effectués", il a écrit qu'il " a été indiqué [au conducteur] qu'il ne pouvait reprendre le volant, sur le principe qu'il était surmené ( art. 2 OCR ) " ne permet pas de rétablir la vérité, soit que l'intéressé n'a effectivement pas repris le volant. De même, l'on ne saurait reprocher à la cour cantonale d'avoir fait preuve d'arbitraire en considérant que l'indication faite par le recourant à la fin du rapport, sous la rubrique " Destination du véhicule " que celui-ci était " resté en main d'une personne apte à conduire " ne suffisait pas pour rétablir la vérité ". On relèvera - avec la cour cantonale - que ce rapport a d'ailleurs précisément induit le Service des contraventions en erreur, vu qu'ils ont infligé une amende à A.________ sur sa base.</w:t>
      </w:r>
    </w:p>
    <w:p>
      <w:r>
        <w:t>En outre, contrairement à ce que soutient le recourant, la cour cantonale n'a pas non plus fait preuve d'arbitraire en retenant que le recourant savait que ce rapport, qui ne reflétait pas la réalité, pouvait être transmis à d'autres services et l'a accepté, de sorte qu'il a agi à tout le moins par dol éventuel.</w:t>
      </w:r>
    </w:p>
    <w:p>
      <w:r>
        <w:t>Le grief du recourant est rejeté, dans la mesure où il est recevable.</w:t>
      </w:r>
    </w:p>
    <w:p>
      <w:r>
        <w:rPr>
          <w:b/>
        </w:rPr>
        <w:t>E. 4</w:t>
      </w:r>
    </w:p>
    <w:p>
      <w:r>
        <w:t>Les considérants qui précèdent conduisent au rejet du recours dans la mesure où il est recevable. Le recourant, qui succombe, supporte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