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6B_1010/2023 vom 21. Dezember 2023</w:t>
      </w:r>
    </w:p>
    <w:p>
      <w:r>
        <w:t>Bundesgericht, 2023-12-21, FR</w:t>
      </w:r>
    </w:p>
    <w:p>
      <w:r>
        <w:rPr>
          <w:b/>
        </w:rPr>
        <w:t xml:space="preserve">Quelle: </w:t>
      </w:r>
      <w:r>
        <w:t>https://mcp.opencaselaw.ch/entscheid/bger_6B_1010_2023</w:t>
      </w:r>
    </w:p>
    <w:p>
      <w:r>
        <w:t>FR: TF 6B_1010/2023 du 21 décembre 2023</w:t>
      </w:r>
    </w:p>
    <w:p>
      <w:r>
        <w:t>IT: TF 6B_1010/2023 del 21 dicembre 2023</w:t>
      </w:r>
    </w:p>
    <w:p>
      <w:pPr>
        <w:pStyle w:val="Heading2"/>
      </w:pPr>
      <w:r>
        <w:t>Erwägungen</w:t>
      </w:r>
    </w:p>
    <w:p>
      <w:r>
        <w:rPr>
          <w:b/>
        </w:rPr>
        <w:t>E. 1</w:t>
      </w:r>
    </w:p>
    <w:p>
      <w:r>
        <w:t>Invoquant les art. 6 par. 1 CEDH et 29 al. 2 Cst., le recourant se plaint d'une violation du droit d'être entendu en lien avec le refus de la cour cantonale d'ordonner une nouvelle expertise.</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 arrêts 6B_971/2023 du 19 octobre 2023 consid. 1.1; 6B_1155/2022 du 21 août 2023 consid. 2.1; 6B_1403/2021 du 9 juin 2022 consid. 1.2, non publié</w:t>
      </w:r>
    </w:p>
    <w:p>
      <w:r>
        <w:t>in</w:t>
      </w:r>
    </w:p>
    <w:p>
      <w:r>
        <w:t>ATF 148 I 295 ). La juridiction d'appel peut ainsi refu ser des preuves nouvelles lorsqu'une administration anticipée de ces preuves démontre qu'elles ne seront pas de nature à modifier le résultat de celles déjà administrées ( ATF 136 I 229 consid. 5.3; arrêts 6B_971/2023 précité consid. 1.1; 6B_239/2023 du 10 août 2023 consid. 1.1).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 6B_971/2023 précité consid. 1.1).</w:t>
      </w:r>
    </w:p>
    <w:p>
      <w:r>
        <w:rPr>
          <w:b/>
        </w:rPr>
        <w:t>E. 1.2</w:t>
      </w:r>
    </w:p>
    <w:p>
      <w:r>
        <w:t>En vertu de l' art. 20 CP , l'autorité d'instruction ou le juge ordonne une expertise s'il existe une raison sérieuse de douter de la responsabilité de l'auteur.</w:t>
      </w:r>
    </w:p>
    <w:p>
      <w:r>
        <w:t>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 ATF 133 IV 145 consid. 3.3; arrêt 6B_679/2022 du 30 mars 2023 consid. 1.2; 6B_130/2012 du 22 octobre 2012 consid. 2.3 non reproduit aux ATF 138 IV 209 ). Le juge peut cependant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Suivant les circonstances, il est également possible de se contenter d'un complément apporté à une expertise précédente ( ATF 134 IV 246 consid. 4.3). Savoir si les circonstances se sont modifiées depuis la première expertise relève du fait ( ATF 106 IV 236 consid. 2a; 106 IV 97 consid. 2). Déterminer si les circonstances nouvelles dûment constatées imposent de réitérer l'expertise est une question d'appréciation, soit de droit ( ATF 105 IV 161 consid. 2). Ces principes s'appliquent tant en matière de mesures (cf. art. 56 al. 3 CP ) que lorsqu'il s'agit d'examiner la responsabilité pénale au sens des art. 19 et 20 CP .</w:t>
      </w:r>
    </w:p>
    <w:p>
      <w:r>
        <w:rPr>
          <w:b/>
        </w:rPr>
        <w:t>E. 1.3</w:t>
      </w:r>
    </w:p>
    <w:p>
      <w:r>
        <w:t>La cour cantonale a relevé que le recourant avait déjà fait l'objet d'une expertise psychiatrique dans le cadre de la procédure pénale qui avait abouti à sa condamnation du 31 mars 2015. Un rapport d'expertise avait été rendu le 29 août 2012 et complété le 14 novembre 2012. Les experts avaient constaté que le recourant présentait un trouble mixte de la personnalité qu'ils avaient qualifié d'important. Ils avaient expliqué que ce trouble se caractérisait par des traits obsessionnels (perfectionnisme, méticulosité, conformisme, froideur, éventuellement rigidité et entêtement) et paranoïaques (caractère soupçonneux et méfiant, doutes répétés sur la fidélité de son épouse et une tendance à surévaluer sa propre importance en ne se mettant jamais en cause, rejet de la faute ou de la responsabilité sur l'autre). Les experts avaient également constaté l'existence d'un trouble de l'adaptation qui n'existait plus lors de l'expertise, mais était présent au moment des faits faisant l'objet de la procédure pénale. Ces spécialistes avaient émis l'avis que le trouble de la personnalité du recourant influençait ses cognitions, émotions et comportements dans sa vie quotidienne et altérait sa faculté de s'adapter lorsque des circonstances de vie survenaient. Ils avaient considéré qu'au moment des faits, la capacité cognitive du recourant était conservée, mais que sa capacité de se déterminer par rapport à cette appréciation était relativement restreinte.</w:t>
      </w:r>
    </w:p>
    <w:p>
      <w:r>
        <w:t>À la lecture de ces rapports d'expertises, dont les conclusions n'avaient pas été contestées, la cour cantonale s'est estimée suffisamment renseignée sur les troubles du recourant et l'incidence de ces troubles sur sa personnalité et sa capacité à retrouver un éventuel emploi. Pour le reste, le recourant n'alléguait pas que les circonstances se seraient modifiées depuis la première expertise, de sorte qu'il n'était pas nécessaire d'ordonner une nouvelle expertise ou un complément à la précédente.</w:t>
      </w:r>
    </w:p>
    <w:p>
      <w:r>
        <w:rPr>
          <w:b/>
        </w:rPr>
        <w:t>E. 1.4</w:t>
      </w:r>
    </w:p>
    <w:p>
      <w:r>
        <w:t>En l'espèce, la cour cantonale a retenu une légère diminution de responsabilité compte tenu des troubles psychiatriques du recourant - tels que retenus par l'expertise et son complément - qui rendent pour lui difficile de sortir de son mode de fonctionnement et de se remettre en question.</w:t>
      </w:r>
    </w:p>
    <w:p>
      <w:r>
        <w:t>Le recourant, qui ne conteste pas les conclusions de l'expertise et son complément de 2012, reproche à la cour cantonale d'avoir considéré de manière arbitraire que les circonstances ne se seraient pas modifiées depuis lors. Il invoque comme élément nouveau son incarcération du 26 avril au 11 septembre 2012 et le fait qu'il a été impacté par celle-ci. Or, on relèvera à cet égard que le complément d'expertise a eu lieu le 14 novembre 2012, soit après son incarcération. Pour le surplus, c'est en vain que le recourant invoque son licenciement de la banque F.________ et le fait qu'il aurait eu davantage de difficultés à retrouver un travail en raison de sa condamnation en 2015 et du fait qu'il avait désormais un casier judiciaire. De tels éléments ne permettent en effet pas de considérer que l'état psychique du recourant avait fondamentalement changé depuis 2012, imposant la mise en oeuvre d'une nouvelle expertise.</w:t>
      </w:r>
    </w:p>
    <w:p>
      <w:r>
        <w:rPr>
          <w:b/>
        </w:rPr>
        <w:t>E. 1.5</w:t>
      </w:r>
    </w:p>
    <w:p>
      <w:r>
        <w:t>Ainsi, l'argumentation du recourant n'est pas propre à démontrer qu'il était manifestement insoutenable de retenir que l'expertise et son complément étaient toujours pertinents. Son grief doit être rejeté dans la mesure où il est recevable.</w:t>
      </w:r>
    </w:p>
    <w:p>
      <w:r>
        <w:rPr>
          <w:b/>
        </w:rPr>
        <w:t>E. 2</w:t>
      </w:r>
    </w:p>
    <w:p>
      <w:r>
        <w:t>Invoquant les art. 6 par. 3 let . d CEDH, 29 al. 2 et 32 al. 2 Cst. et 10 al. 1 et 147 CPP, le recourant se plaint d'arbitraire dans l'établissement des faits et de violation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2.2</w:t>
      </w:r>
    </w:p>
    <w:p>
      <w:r>
        <w:t>L' art. 217 CP punit, sur plainte, d'une peine privative de liberté de trois ans au plus ou d'une peine pécuniaire celui qui n'aura pas fourni les aliments ou les subsides qu'il doit en vertu du droit de la famille, quoiqu'il en eût les moyens ou pût les avoir.</w:t>
      </w:r>
    </w:p>
    <w:p>
      <w:r>
        <w:t>D'un point de vue objectif, l'obligation d'entretien est violée lorsque le débiteur ne fournit pas intégralement, à temps et à disposition de la personne habilitée à la recevoir, la prestation d'entretien qu'il doit en vertu du droit de la famille (arrêt 6B_376/2023 du 18 octobre 2023 consid. 2.2).</w:t>
      </w:r>
    </w:p>
    <w:p>
      <w:r>
        <w:t>On ne peut cependant reprocher à l'auteur d'avoir violé son obligation d'entretien que s'il avait les moyens de la remplir ou aurait pu les avoir (arrêt 6B_376/2023 précité consid. 2.2). Par là, on entend celui qui, d'une part, ne dispose certes pas de moyens suffisants pour s'acquitter de son obligation, mais qui, d'autre part, ne saisit pas les occasions de gain qui lui sont offertes et qu'il pourrait accepter ( ATF 126 IV 131 consid. 3a). Il n'est pas nécessaire que le débiteur ait eu les moyens de fournir entièrement sa prestation, il suffit qu'il ait pu fournir plus qu'il ne l'a fait et qu'il ait, dans cette mesure, violé son obligation d'entretien ( ATF 114 IV 124 consid. 3b).</w:t>
      </w:r>
    </w:p>
    <w:p>
      <w:r>
        <w:t>La question de savoir quelles sont les ressources qu'aurait pu avoir le débiteur d'entretien doit être tranchée par le juge pénal, s'agissant d'une condition objective de punissabilité au regard de l' art. 217 CP (arrêt 6B_376/2023 précité consid. 2.2). Celui-ci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6B_376/2023 précité consid. 2.2; 6B_1017/2016 du 10 juillet 2017 consid. 2.2; 6B_573/2013 du 1er octobre 2013 consid. 1.1).</w:t>
      </w:r>
    </w:p>
    <w:p>
      <w:r>
        <w:rPr>
          <w:b/>
        </w:rPr>
        <w:t>E. 2.3</w:t>
      </w:r>
    </w:p>
    <w:p>
      <w:r>
        <w:t>S'agissant de la période du 7 février au 31 mars 2015, la cour cantonale a relevé que le recourant avait renoncé à percevoir des indemnités de chômage auxquelles il avait pourtant droit du 1er juillet 2014 au 31 mars 2015. Aux débats d'appel, il avait expliqué qu'à son arrivée dans le canton de Vaud, il avait fait des démarches administratives pour obtenir des indemnités de chômage, que la caisse de chômage lui avait envoyé des documents qu'il n'avait cependant jamais reçus et qu'elle lui avait indiqué qu'il devait déposer une nouvelle demande d'indemnités, ce qu'il n'avait toutefois pas fait en raison de son état d'épuisement. La cour cantonale a cependant constaté que le recourant avait suffisamment de ressources, durant cette même période, pour entamer des études universitaires à la Faculté de droit et pour réussir son année universitaire 2015. Ainsi, on pouvait raisonnablement attendre du recourant qu'il mobilise une partie de son énergie pour entreprendre les démarches administratives qui lui auraient permis de bénéficier des allocations de chômage qui s'élevaient à une moyenne mensuelle de 7'680 fr. alors que ses charges se composaient de son minimum vital par 1'200 fr. et de son loyer par 700 francs. Il aurait ainsi pu régler à tout le moins une partie des pensions dues. Dans ces circonstances, la cour cantonale a considéré que le recourant n'avait pas entrepris ce qu'on pouvait raisonnablement exiger de lui pour contribuer à l'entretien de ses enfants pour la période du 7 février au 31 mars 2015. Sa condamnation pour violation d'une obligation d'entretien devait être confirmée pour cette période.</w:t>
      </w:r>
    </w:p>
    <w:p>
      <w:r>
        <w:rPr>
          <w:b/>
        </w:rPr>
        <w:t>E. 2.4</w:t>
      </w:r>
    </w:p>
    <w:p>
      <w:r>
        <w:t>Le recourant reproche à la cour cantonale d'avoir retenu, concernant la période du 7 février au 31 mars 2015, qu'il avait les moyens de payer les contributions d'entretien, plus précisément qu'il s'était lui-même mis dans une situation ne lui permettant pas d'honorer ses obligations. Il soutient à cet égard que son choix de renoncer aux prestations de l'assurance-chômage daterait de juin 2014, soit qu'il serait antérieur à la période pénalement déterminante (du 7 février au 31 mars 2015).</w:t>
      </w:r>
    </w:p>
    <w:p>
      <w:r>
        <w:t>Or, le recourant n'explique pas en quoi le fait qu'il aurait renoncé à faire le nécessaire pour obtenir des indemnités-chômage au mois de juin 2014 aurait influencé son droit à en demander pour la période litigieuse, étant relevé que la pièce qu'il cite ne fait qu'attester qu'il a perçu des prestations de chômage durant la période du 1er avril 2013 au 30 juin 2014 (cf. pièce 43/6 du dossier cantonal; art. 105 al. 2 LTF ) et que l'intéressé ne prétend pas qu'il n'aurait pas eu le droit aux indemnités du 7 février au 31 mars 2015. Infondé, le grief est rejeté.</w:t>
      </w:r>
    </w:p>
    <w:p>
      <w:r>
        <w:rPr>
          <w:b/>
        </w:rPr>
        <w:t>E. 3</w:t>
      </w:r>
    </w:p>
    <w:p>
      <w:r>
        <w:t>Invoquant une violation de l' art. 47 CP , le recourant conteste la peine qui a été prononcée à son encontre.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(cf. ATF 142 IV 137 consid. 9.1).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w:t>
      </w:r>
    </w:p>
    <w:p>
      <w:r>
        <w:rPr>
          <w:b/>
        </w:rPr>
        <w:t>E. 3.3</w:t>
      </w:r>
    </w:p>
    <w:p>
      <w:r>
        <w:t>La cour cantonale a relevé que le recourant s'était rendu coupable de violation d'une obligation d'entretien entre février et mars 2015, puis entre le 1er décembre 2015 et le 31 mars 2020. Concernant la nature de la peine, elle a constaté l'inefficacité des précédentes peines pécuniaires prononcées, que celles-ci aient été fermes ou assorties du sursis. Par ailleurs, seule une peine privative de liberté entrait en ligne au regard de la culpabilité du recourant.</w:t>
      </w:r>
    </w:p>
    <w:p>
      <w:r>
        <w:t>S'agissant de la quotité de la peine, la culpabilité du recourant était très lourde. Il se trouvait en situation de récidive spéciale. Ses agissements illicites s'étaient déroulés sur de nombreuses années et le montant total des arriérés impayés était impressionnant. Il avait agi de manière délibérée, faisant preuve d'un égoïsme et d'un mépris total pour ses obligations résultant du droit de la famille. Sa manière d'inverser sans cesse les rôles et de se faire passer pour la victime étaient détestables. Les décisions judiciaires rendues à son encontre et les condamnations prononcées, ainsi que les jours passés en détention préventive, n'avaient eu aucun effet sur lui.</w:t>
      </w:r>
    </w:p>
    <w:p>
      <w:r>
        <w:t>A décharge, la cour cantonale a pris en compte les troubles psychiatriques du recourant qui rendaient pour lui difficile de sortir de son mode de fonctionnement et de se remettre en question, ce qui justifiait une légère diminution de responsabilité pour retenir en définitive que sa culpabilité est lourde. C'était dès lors une peine privative de liberté de 12 mois, en lieu et place des 15 mois fixés par les premiers juges, qui devait sanctionner le comportement délictuel du recourant, la peine étant partiellement complémentaire à celle prononcée le 31 mars 2015 par le Tribunal correctionnel de l'arrondissement de La Côte.</w:t>
      </w:r>
    </w:p>
    <w:p>
      <w:r>
        <w:t>La cour cantonale a considéré que le pronostic était défavorable. Le recourant avait déjà été condamné à trois reprises. Il violait ses obligations d'entretien depuis 2013 et les peines prononcées à son encontre n'avaient aucun effet sur lui. Deux précédentes condamnations concernaient déjà le même chef d'accusation. Le recourant ne faisait pas les efforts que ses enfants étaient en droit d'attendre de lui, renonçant à percevoir des indemnités chômage ou à demander des subsides pour son assurance maladie.</w:t>
      </w:r>
    </w:p>
    <w:p>
      <w:r>
        <w:t>Enfin, s'agissant de la révocation du sursis accordé le 1er février 2016, la cour cantonale a relevé que le recourant avait déjà subi 139 jours de détention préventive dans le cadre de sa première condamnation. Dans ces circonstances, on ne pouvait retenir que le prononcé de la peine sanctionnant les faits de la présente cause, soit une peine privative de liberté ferme, aurait un effet dissuasif suffisant sur l'intéressé. Il convenait par conséquent de confirmer la révocation du sursis qui lui avait été accordé par le Tribunal de police de l'arrondissement de La Côte le 1er février 2016.</w:t>
      </w:r>
    </w:p>
    <w:p>
      <w:r>
        <w:rPr>
          <w:b/>
        </w:rPr>
        <w:t>E. 3.4</w:t>
      </w:r>
    </w:p>
    <w:p>
      <w:r>
        <w:t>Le recourant se contente de soutenir que l'actualisation des expertises aurait "assurément conduit les experts à constater une diminution plus importante". Ce faisant, il ne se plaint pas d'une violation de l' art. 20 CP ( art. 42 al. 2 LTF ). En tout état de cause, la cour cantonale pouvait se fonder sur l'expertise de 2012 et son complément pour conclure à une légère diminution de responsabilité (cf.</w:t>
      </w:r>
    </w:p>
    <w:p>
      <w:r>
        <w:t>supra consid. 1).</w:t>
      </w:r>
    </w:p>
    <w:p>
      <w:r>
        <w:rPr>
          <w:b/>
        </w:rPr>
        <w:t>E. 3.5</w:t>
      </w:r>
    </w:p>
    <w:p>
      <w:r>
        <w:t>Le recourant ne formule pas de grief en lien avec la révocation du sursis qui lui avait été accordé le 1er février 2016 par le Tribunal de police de l'arrondissement de La Côte ( art. 42 al. 2 LTF ).</w:t>
      </w:r>
    </w:p>
    <w:p>
      <w:r>
        <w:t>En tout état, l'argumentation de la cour cantonale à cet égard apparaît conforme au droit fédéral, compte tenu notamment du fait que le recourant a déjà été condamné à deux reprises pour violation d'une contribution d'entretien et a effectué 139 jours de détention préventive, ce qui ne l'a pas empêché de récidiver.</w:t>
      </w:r>
    </w:p>
    <w:p>
      <w:r>
        <w:rPr>
          <w:b/>
        </w:rPr>
        <w:t>E. 3.6</w:t>
      </w:r>
    </w:p>
    <w:p>
      <w:r>
        <w:t>Le recourant reproche à la cour cantonale de ne pas avoir discuté sa situation personnelle et de n'avoir en particulier pas tenu compte des nombreux certificats médicaux et attestations médicales postérieurs à l'expertise, versés au dossier, qui tous tendraient à démontrer "une descente aux enfers". Il cite à titre d'exemple, un rapport du Département de psychiatrie du CHUV qui diagnostiquait le 15 mai 2015, un trouble de l'adaptation, réaction mixte, anxieuse et dépressive, un trouble de la personnalité paranoïaque ainsi que d'autres difficultés liées à l'entourage immédiat et à certaines situations psychosociales.</w:t>
      </w:r>
    </w:p>
    <w:p>
      <w:r>
        <w:t>La cour cantonale n'a pas omis la situation personnelle du recourant dès lors qu'elle a notamment constaté qu'il ressortait des certificats médicaux que le recourant avait été en incapacité de travail à 100 % du 12 février au 30 novembre 2015 et qu'il bénéficiait d'un suivi, de sorte qu'il n'était pas en mesure de remplir ses obligations entre le 1er avril et le 30 novembre 2015, précisant qu'il avait cependant droit à des allocations de chômage jusqu'au 31 mars 2015, mais qu'il y avait renoncé (cf.</w:t>
      </w:r>
    </w:p>
    <w:p>
      <w:r>
        <w:t>supra consid. 2.3).</w:t>
      </w:r>
    </w:p>
    <w:p>
      <w:r>
        <w:t>La cour cantonale n'a par ailleurs pas omis qu'il souffrait de troubles (cf. jugement attaqué, consid. 3.2). Elle a cependant relevé à juste titre que le recourant avait suffisamment de ressources pour entamer des études universitaires à la Faculté de droit et pour réussir son année universitaire 2015. Elle pouvait ainsi considérer sans arbitraire qu'on pouvait raisonnablement attendre du recourant qu'il mobilise une partie de son énergie pour entreprendre les démarches administratives qui lui auraient permis de bénéficier des allocations de chômage qui s'élevaient à une moyenne mensuelle de 7'680 fr., ce qui lui aurait permis de régler à tout le moins une partie des pensions dues. Le grief est dès lors rejeté dans la mesure où il est recevable.</w:t>
      </w:r>
    </w:p>
    <w:p>
      <w:r>
        <w:rPr>
          <w:b/>
        </w:rPr>
        <w:t>E. 3.7</w:t>
      </w:r>
    </w:p>
    <w:p>
      <w:r>
        <w:t>Le recourant reproche enfin à la cour cantonale d'avoir retenu que sa culpabilité était lourde, soutenant que celle-ci aurait dû être qualifiée de moyenne. Selon lui, une peine maximale de 180 jours-amende aurait dû être prononcée à son égard. Pour appuyer son argumentation, il fait valoir qu'il n'aurait pas été "passif" et qu'il aurait procédé à "maintes offres d'emploi".</w:t>
      </w:r>
    </w:p>
    <w:p>
      <w:r>
        <w:t>A cet égard, la cour cantonale a relevé que le tribunal correctionnel avait imparti un délai au recourant pour produire toutes les preuves relatives à ses recherches d'emploi. Or, il résultait des pièces versées par le recourant que celui-ci n'avait effectué qu'une seule recherche d'emploi durant la période litigieuse, l'essentiel de ses recherches ayant été faites en 2021. Elle a relevé pour le surplus que les pièces produites en appel, attestant d'une recherche d'emploi effectuée en mars 2017 auprès de I.________ et d'une autre en juin 2020, auprès de la société J.________ SA en qualité de "compliance officer", n'étaient manifestement pas suffisantes pour modifier le constat selon lequel il aurait pu se procurer, à tout le moins partiellement, les moyens financiers nécessaires pour s'acquitter des contributions d'entretien dues.</w:t>
      </w:r>
    </w:p>
    <w:p>
      <w:r>
        <w:t>Le recourant se contente de mentionner des pièces attestant de recherches d'emploi effectuées presque uniquement en juin et juillet 2020 ainsi qu'en 2021 et 2022 (cf. pièces 44 et 58/1 du dossier cantonal; art. 105 al. 2 LTF ), soit en dehors de la période litigieuse.</w:t>
      </w:r>
    </w:p>
    <w:p>
      <w:r>
        <w:t>Le grief est rejeté dans la mesure où il est recevable.</w:t>
      </w:r>
    </w:p>
    <w:p>
      <w:r>
        <w:rPr>
          <w:b/>
        </w:rPr>
        <w:t>E. 3.8</w:t>
      </w:r>
    </w:p>
    <w:p>
      <w:r>
        <w:t>En définitive, le recourant échoue à démontrer que la cour cantonale aurait omis des éléments d'appréciation importants, pas plus qu'elle en aurait négligé certains ou aurait accordé une importance excessive à d'autres. Par conséquent, la peine privative de 12 mois infligée au recourant ne procède pas d'un abus du pouvoir d'appréciation dont disposait la cour cantonale.</w:t>
      </w:r>
    </w:p>
    <w:p>
      <w:r>
        <w:rPr>
          <w:b/>
        </w:rPr>
        <w:t>E. 4</w:t>
      </w:r>
    </w:p>
    <w:p>
      <w:r>
        <w:t>Au vu de ce qui précède, le recours doit être rejeté dans la mesure où il est recevable. Comme il était dénué de chances de succès, la demande d'assistance judiciaire doit être rejetée ( art. 64 al. 1 LTF ). Le recourant, qui succombe, supporte les frais judiciaires, dont le montant est fixé en tenant compte de sa situation financière, laquelle n'apparaît pas favorable ( art. 65 al. 2 LTF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