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6B_1010/2022 vom 3. November 2022</w:t>
      </w:r>
    </w:p>
    <w:p>
      <w:r>
        <w:t>Bundesgericht, 2022-11-03, FR</w:t>
      </w:r>
    </w:p>
    <w:p>
      <w:r>
        <w:rPr>
          <w:b/>
        </w:rPr>
        <w:t xml:space="preserve">Quelle: </w:t>
      </w:r>
      <w:r>
        <w:t>https://mcp.opencaselaw.ch/entscheid/bger_6B_1010_2022</w:t>
      </w:r>
    </w:p>
    <w:p>
      <w:r>
        <w:t>FR: TF 6B_1010/2022 du 3 novembre 2022</w:t>
      </w:r>
    </w:p>
    <w:p>
      <w:r>
        <w:t>IT: TF 6B_1010/2022 del 3 novembre 2022</w:t>
      </w:r>
    </w:p>
    <w:p>
      <w:pPr>
        <w:pStyle w:val="Heading2"/>
      </w:pPr>
      <w:r>
        <w:t>Erwägungen</w:t>
      </w:r>
    </w:p>
    <w:p>
      <w:r>
        <w:rPr>
          <w:b/>
        </w:rPr>
        <w:t>E. 1</w:t>
      </w:r>
    </w:p>
    <w:p>
      <w:r>
        <w:t>Par acte daté du 1er septembre 2022, remis par porteur au Tribunal fédéral le lendemain et complété par courriers datés des 12 et 20 septembre 2022, A.________ recourt en matière pénale au Tribunal fédéral contre un arrêt du 12 août 2022 (notifié le 17 août 2022) par lequel l'Autorité de recours en matière pénale du Tribunal cantonal neuchâtelois a rejeté le recours interjeté par l'intéressé contre une ordonnance du 29 juin 2022. Par cette dernière, le Ministère public du canton de Neuchâtel a refusé d'entrer en matière sur la plainte déposée par A.________ le 16 juin 2022 (complétée le 25 juin suivant), respectivement de revenir sur le refus d'entrer en matière déjà opposé à ce plaignant en 2020 ensuite d'une précédente plainte du 25 mai 2020 (complétée le 3 septembre 2020), adressée au Ministère public de la Confédération, mais transmise à l'autorité neuchâteloise, en lien avec des infractions contre le patrimoine qui auraient été commises à son préjudice dans le cadre de la succession de son père. L'intéressé y visait, notamment, le "trustee" auquel la fortune de son père aurait été confiée, des avocats ainsi que d'autres personnes, parmi lesquelles des policiers et des membres de la famille de son père. Il requiert le bénéfice de l'assistance judiciaire.</w:t>
      </w:r>
    </w:p>
    <w:p>
      <w:r>
        <w:rPr>
          <w:b/>
        </w:rPr>
        <w:t>E. 2</w:t>
      </w:r>
    </w:p>
    <w:p>
      <w:r>
        <w:t>L'écriture datée du 20 septembre 2022, censée préciser le recours, est postérieure à l'échéance du délai de recours. Il n'y a pas lieu de s'y arrêter ( art. 42 al. 1 et 2 LTF en lien avec les art. 48 al. 1 et 100 al. 1 LTF; cf. ATF 139 II 185 consid. 2.6).</w:t>
      </w:r>
    </w:p>
    <w:p>
      <w:r>
        <w:rPr>
          <w:b/>
        </w:rPr>
        <w:t>E. 3</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soit en particulier (let. b). Il en va ainsi de la partie plaignante si la décision attaquée peut avoir des effets sur le jugement de ses prétentions civiles (ch. 5).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w:t>
      </w:r>
    </w:p>
    <w:p>
      <w:r>
        <w:rPr>
          <w:b/>
        </w:rPr>
        <w:t>E. 4</w:t>
      </w:r>
    </w:p>
    <w:p>
      <w:r>
        <w:t>En l'espèce, le recourant ne dit mot de telles prétentions. La seule affirmation que son patrimoine (héritage) lui aurait été volé par des "magistrats" n'est manifestement pas suffisante au regard des exigences rappelées ci-dessus. Quant à la nature des infractions visées, qui demeure floue à ce stade, elle ne permet pas non plus de comprendre sans ambiguïté quels montants pourraient être réclamés et à qui. On recherche de même en vain dans ses écritures toute argumentation susceptible de suggérer l'allégation d'une violation de son droit à la plainte (art. 81 al. 1 let. a et b ch. 6 LTF) ou celle de la violation d'un droit procédural entièrement séparé du fond équivalant à un déni de justice formel (cf. ATF 141 IV 1 consid. 1.1; 136 IV 29 consid. 1.9 et les références citées). Le recourant ne démontre dès lors pas à satisfaction de droit avoir qualité pour recourir en matière pénale.</w:t>
      </w:r>
    </w:p>
    <w:p>
      <w:r>
        <w:rPr>
          <w:b/>
        </w:rPr>
        <w:t>E. 5</w:t>
      </w:r>
    </w:p>
    <w:p>
      <w:r>
        <w:t>De surcroît, 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(cf. ATF 123 V 335 ; v. aussi, parmi d'autres: arrêts 6B_838/2022 du 15 septembre 2022 consid. 8 et 6B_970/2017 du 17 octobre 2017 consid. 4).</w:t>
      </w:r>
    </w:p>
    <w:p>
      <w:r>
        <w:rPr>
          <w:b/>
        </w:rPr>
        <w:t>E. 6</w:t>
      </w:r>
    </w:p>
    <w:p>
      <w:r>
        <w:t>En l'espèce, le recourant indique renoncer "pour plus de simplicité [à décortiquer] le vrai du faux du procès-verbal de la non-entrée en matière du Tribunal de Neuchâtel" et l'on recherche effectivement en vain toute discussion des considérants de la décision querellée, de même que toute conclusion, même implicite, dans les écritures du recourant, qui sont peu compréhensibles.</w:t>
      </w:r>
    </w:p>
    <w:p>
      <w:r>
        <w:rPr>
          <w:b/>
        </w:rPr>
        <w:t>E. 7</w:t>
      </w:r>
    </w:p>
    <w:p>
      <w:r>
        <w:t>Il résulte de ce qui précède que l'irrecevabilité du recours, dont la motivation est manifestement insuffisante, est patente également faute de qualité pour recourir, ce qu'il y a lieu de constater dans la procédure prévue par l' art. 108 al. 1 let. a et b LTF . Il convient exceptionnellement de statuer sans frais, de sorte que la demande d'assistance judiciaire est sans objet.</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