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6B_100/2018 vom 21. August 2019</w:t>
      </w:r>
    </w:p>
    <w:p>
      <w:r>
        <w:t>Bundesgericht, 2019-08-21, IT</w:t>
      </w:r>
    </w:p>
    <w:p>
      <w:r>
        <w:rPr>
          <w:b/>
        </w:rPr>
        <w:t xml:space="preserve">Quelle: </w:t>
      </w:r>
      <w:r>
        <w:t>https://mcp.opencaselaw.ch/entscheid/bger_6B_100_2018</w:t>
      </w:r>
    </w:p>
    <w:p>
      <w:r>
        <w:t>FR: TF 6B_100/2018 du 21 août 2019</w:t>
      </w:r>
    </w:p>
    <w:p>
      <w:r>
        <w:t>IT: TF 6B_100/2018 del 21 agosto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142 III 364 consid. 2.4). In questa ottica, argomentazioni vaghe o meramente appellatorie e semplici rinvii agli atti cantonali non sono quindi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2.2</w:t>
      </w:r>
    </w:p>
    <w:p>
      <w:r>
        <w:t>Nella misura in cui, censurando l'accertamento arbitrario dei fatti e la valutazione delle prove da parte della Corte cantonale, il ricorrente si limita ad esporre una sua diversa versione dei fatti, il gravame risulta di carattere appellatorio e deve di conseguenza essere dichiarato inammissibile. Gli spettava infatti confrontarsi puntualmente con gli specifici accertamenti contenuti nel giudizio impugnato, spiegando con una motivazione conforme alle esposte esigenze perché essi sarebbero manifestamente insostenibili o in chiaro contrasto con determinati atti.</w:t>
      </w:r>
    </w:p>
    <w:p>
      <w:r>
        <w:rPr>
          <w:b/>
        </w:rPr>
        <w:t>E. 3.1</w:t>
      </w:r>
    </w:p>
    <w:p>
      <w:r>
        <w:t>Il ricorrente riconosce che i fatti avvenuti la notte tra il 5 e il 6 ottobre 2015 presso la discoteca di Y.________, relativi al contrasto avvenuto con il "gruppo degli albanesi", sono stati descritti in modo sostanzialmente corretto nel giudizio impugnato. Rimprovera tuttavia alla CARP di avere ignorato ch'egli non ha innescato il litigio, ma è intervenuto soltanto quando lo scontro fisico, provocato da A.________ e da I.________, era già avviato.</w:t>
      </w:r>
    </w:p>
    <w:p>
      <w:r>
        <w:rPr>
          <w:b/>
        </w:rPr>
        <w:t>E. 3.2</w:t>
      </w:r>
    </w:p>
    <w:p>
      <w:r>
        <w:t>Con questa argomentazione il ricorrente non sostanzia arbitrio alcuno, ma tenta unicamente di sminuire il suo contributo alla lite. La CARP ha infatti rettamente accertato che l'aggressione ha dapprima avuto quali protagonisti I.________ e A.________, che hanno colpito l'antagonista O.________, sferrandogli, il primo, uno schiaffo e, il secondo, un pugno. Ha altresì accertato ch'essi hanno tentato di infierire su O.________ anche con dei calci, quando questi era terra. La CARP ha poi rilevato che la lite è in seguito degenerata in uno scontro tra i due gruppi durante il quale è stata lanciata almeno una bottiglia e il ricorrente ha colpito con un calcio M.________, atterrandolo.</w:t>
      </w:r>
    </w:p>
    <w:p>
      <w:r>
        <w:t>La precedente istanza non ha quindi accertato in modo arbitrario i fatti, avendo riconosciuto che il ricorrente è intervenuto fisicamente nella lite quand'essa era già avviata. Ciò non sminuisce tuttavia il suo ruolo nello scontro, avendovi in ogni caso partecipato attivamente e usando violenza contro una persona del gruppo avversario.</w:t>
      </w:r>
    </w:p>
    <w:p>
      <w:r>
        <w:rPr>
          <w:b/>
        </w:rPr>
        <w:t>E. 4.1</w:t>
      </w:r>
    </w:p>
    <w:p>
      <w:r>
        <w:t>Riguardo ai fatti dell'8 ottobre 2015 il ricorrente rimprovera alla Corte cantonale di non avere considerato ch'egli non conosceva le intenzioni omicide di A.________, il quale le avrebbe espresse unicamente a J.________. Riconosce di avere portato con sé un manganello e di avere saputo che A.________ era armato di pistola, ma di avere prefigurato unicamente l'arrivo a Z.________ di un gruppo di albanesi e della vittima (K.D.________) allo scopo di affrontare A.________.</w:t>
      </w:r>
    </w:p>
    <w:p>
      <w:r>
        <w:rPr>
          <w:b/>
        </w:rPr>
        <w:t>E. 4.2</w:t>
      </w:r>
    </w:p>
    <w:p>
      <w:r>
        <w:t>Egli disattende tuttavia che la Corte cantonale ha accertato che, a Z.________, al bar di via V.________, dopo che il gruppo avverso non si era presentato, A.________ ha dichiarato a tutti i membri del suo gruppo (e quindi a J.________, I.________, P.________ e al ricorrente medesimo) di volere recarsi a W.________</w:t>
      </w:r>
    </w:p>
    <w:p>
      <w:r>
        <w:t>"ad ammazzarli" . A.________ ha quindi detto a tutti i partecipanti quanto aveva precedentemente manifestato a J.________ (cfr. sentenza impugnata, consid. 31 lett. a, pag. 56). Il ricorrente non si confronta con questo accertamento, che è quindi vincolante per il Tribunale federale ( art. 105 cpv. 1 LTF ). La sua asserzione, secondo cui egli non sapeva dell'intento omicida del correo, è di conseguenza infondata. La CARP ha inoltre spiegato le ragioni per cui la ritrattazione di A.________ su questo aspetto non era credibile, in particolare perché era smentita (anche) da una dichiarazione dello stesso ricorrente secondo cui lo scopo principale della trasferta a W.________ era quello di regolare i conti con la banda rivale (cfr. sentenza impugnata, consid. 31 lett. c3, pag. 57). Il ricorrente non si esprime specificamente nemmeno su questo punto e non sostanzia l'arbitrarietà della valutazione eseguita dalla Corte cantonale, che ha puntualmente spiegato le ragioni per cui lo scopo della trasferta a W.________ era quello di risolvere la questione con il gruppo degli albanesi in modo certamente non bonale. La censura non sostanzia quindi l'arbitrio con una motivazione conforme alle esigenze dell' art. 106 cpv. 2 LTF ed è di conseguenza inammissibile.</w:t>
      </w:r>
    </w:p>
    <w:p>
      <w:r>
        <w:rPr>
          <w:b/>
        </w:rPr>
        <w:t>E. 5.1</w:t>
      </w:r>
    </w:p>
    <w:p>
      <w:r>
        <w:t>Il ricorrente critica l'accertamento della CARP secondo cui la vittima non impugnava la pistola e tantomeno l'aveva estratta dalla borsa a tracolla prima di essere da lui colpita con il manganello. Adduce che tale conclusione sarebbe fondata soltanto sull'incongruenza della sua versione dei fatti, non avendo saputo indicare con certezza se l'arma impugnata dalla vittima fosse puntata verso di lui oppure verso A.________ e I.________. Ritiene inoltre che l'accertamento sarebbe in contraddizione con le risultanze della perizia balistica, che non escluderebbe l'esplosione di un colpo di pistola da parte della vittima nel momento in cui si è girata verso di lui alla vista di A.________ e I.________. Il ricorrente sostiene che in quel frangente sarebbe effettivamente partito un colpo dalla pistola della vittima, che aveva intenzioni omicide, non essendo per contro rilevante l'assenza di un bagliore sulle immagini della videosorveglianza, peraltro visionate dai periti balistici. Rileva altresì che i fatti si sono svolti rapidamente, sicché gli imputati non avrebbero potuto essere precisi in merito alla cronologia degli eventi. Reputa perciò arbitrario l'accertamento della CARP secondo cui gli imputati, in particolare J.________, hanno iniziato a fuggire dopo gli spari da parte di A.________. Sostiene che in realtà la fuga sarebbe avvenuta dopo ch'egli ha assestato i due colpi di manganello alla vittima,</w:t>
      </w:r>
    </w:p>
    <w:p>
      <w:r>
        <w:t>"ovvero nello stesso momento che dalla pistola della vittima, già impugnata al momento dell'intervento del qui ricorrente, è fuoriuscito un colpo e quindi nello stesso momento in cui A.________ esplode due colpi" .</w:t>
      </w:r>
    </w:p>
    <w:p>
      <w:r>
        <w:rPr>
          <w:b/>
        </w:rPr>
        <w:t>E. 5.2</w:t>
      </w:r>
    </w:p>
    <w:p>
      <w:r>
        <w:t>Con queste argomentazioni, il ricorrente si limita nuovamente ad esporre la sua versione dei fatti, senza confrontarsi con i considerandi della sentenza impugnata spiegando in modo puntuale, con una motivazione conforme alle esposte esigenze, perché l'accertamento dei fatti e la valutazione delle prove da parte dei precedenti giudici sarebbero manifestamente insostenibili, in chiaro contrasto con gli atti e di conseguenza arbitrari.</w:t>
      </w:r>
    </w:p>
    <w:p>
      <w:r>
        <w:t>Ribadisce in sostanza la sua tesi difensiva secondo cui egli avrebbe reagito assestando due colpi di manganello alla vittima siccome si sentiva da lei minacciato per il fatto che impugnava la pistola. La Corte cantonale ha tuttavia ampiamente dimostrato che questa versione non trova riscontro negli atti. Contrariamene all'opinione del ricorrente, la CARP non ha considerato solo l'inaffidabilità delle sue dichiarazioni, contraddistinte da diversi cambiamenti di versione e da contrasti con le immagini della sorveglianza, per escludere che la vittima impugnasse la pistola prima di essere colpita con il manganello. Ha per contro eseguito una valutazione approfondita e circostanziata del complesso degli elementi disponibili (cfr. sentenza impugnata, consid. 34-43, pag. 61 segg.), con cui il ricorrente non si confronta conformemente all' art. 106 cpv. 2 LTF , sostanziandone l'arbitrio. La CARP ha in particolare ritenuto costanti nel tempo e lineari le dichiarazioni di J.________, in particolare laddove ha riferito che la vittima ha estratto la pistola soltanto nel momento in cui è stata colpita dal ricorrente. Ha rilevato che questa deposizione è supportata in modo inconfutabile dalle immagini della videosorveglianza. Ha precisato che i fotogrammi dimostrano come la vittima non impugnasse la pistola né l'avesse estratta prima di essere presa a randellate. In modo conforme a quanto risulta dal filmato della videosorveglianza, la precedente istanza ha inoltre accertato che A.________ ha sparato due colpi di pistola alle ore 20.18.04 e che non risultano lampi provenienti da armi da fuoco nella fase temporale precedente. Gli spari della vittima appaiono unicamente sui fotogrammi della videosorveglianza alle ore 20.18.07 e 20.18.08. Questi accertamenti, come visto non sostanziati d'arbitrio, sono vincolanti per il Tribunale federale (cfr. art. 105 cpv. 1 LTF ). La perizia balistica, richiamata genericamente dal ricorrente, non li contraddice. Contrariamente a quanto egli sembra asserire nel gravame, il referto peritale non ha stabilito che la vittima ha esploso dei colpi d'arma da fuoco prima di quelli sparati dal correo A.________.</w:t>
      </w:r>
    </w:p>
    <w:p>
      <w:r>
        <w:rPr>
          <w:b/>
        </w:rPr>
        <w:t>E. 6</w:t>
      </w:r>
    </w:p>
    <w:p>
      <w:r>
        <w:t>Il ricorrente riconosce di avere partecipato ad un incontro con i familiari di A.________ dopo la sparatoria, ma nega che in quella circostanza sia stata concordata la tesi difensiva.</w:t>
      </w:r>
    </w:p>
    <w:p>
      <w:r>
        <w:t>Al riguardo, egli adduce unicamente di essersi limitato ad ascoltare le discussioni senza però seguire i consigli dei familiari. Si tratta nuovamente di una censura formulata in modo generico, che non si confronta con i considerandi n. 48 e 49 della sentenza impugnata, in cui sono esposti i contenuti di tre incontri avvenuti quella sera a Z.________, e non sostanzia quindi arbitrio alcuno.</w:t>
      </w:r>
    </w:p>
    <w:p>
      <w:r>
        <w:rPr>
          <w:b/>
        </w:rPr>
        <w:t>E. 7.1</w:t>
      </w:r>
    </w:p>
    <w:p>
      <w:r>
        <w:t>La CARP ha ritenuto che il ricorrente avesse partecipato all'uccisione della vittima con dolo diretto. Tuttavia, per non operare una reformatio in peius lesiva dell' art. 391 cpv. 2 CPP , ha confermato la conclusione dei primi giudici secondo cui egli ha agito solo con dolo eventuale.</w:t>
      </w:r>
    </w:p>
    <w:p>
      <w:r>
        <w:t>Il ricorrente contesta di avere agito con dolo eventuale, tantomeno con dolo diretto. Sostiene di non avere considerato la possibilità che il correo (A.________) facesse uso della pistola, non essendo a conoscenza delle sue intenzioni omicide e prefigurandosi soltanto uno scontro fisico. Ribadisce di avere agito esclusivamente per difendersi, avendo visto la vittima con la pistola in pugno mentre si voltava verso di lui.</w:t>
      </w:r>
    </w:p>
    <w:p>
      <w:r>
        <w:rPr>
          <w:b/>
        </w:rPr>
        <w:t>E. 7.2</w:t>
      </w:r>
    </w:p>
    <w:p>
      <w:r>
        <w:t>Ciò che l'autore sapeva, voleva o ha preso in considerazione sono questioni di fatto ( DTF 138 V 74 consid. 8.4.1; 135 IV 52 consid. 2.3.2),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diretto o eventuale sia giustificata ( DTF 137 IV 1 consid. 4.2.3).</w:t>
      </w:r>
    </w:p>
    <w:p>
      <w:r>
        <w:rPr>
          <w:b/>
        </w:rPr>
        <w:t>E. 7.3</w:t>
      </w:r>
    </w:p>
    <w:p>
      <w:r>
        <w:t>Così come formulata, la censura è inammissibile, giacché il ricorrente contesta l'esistenza del dolo scostandosi tuttavia dai fatti accertati. Secondo quanto precedentemente esposto, la Corte cantonale ha in effetti stabilito, in modo vincolante per il Tribunale federale, che A.________ ha comunicato la sua intenzione omicida a tutti i membri del suo gruppo e che, nell'ambito della sparatoria, la vittima ha iniziato ad estrarre la pistola dalla borsa a tracolla soltanto quando era già stata colpita dalle manganellate del ricorrente.</w:t>
      </w:r>
    </w:p>
    <w:p>
      <w:r>
        <w:rPr>
          <w:b/>
        </w:rPr>
        <w:t>E. 8.1</w:t>
      </w:r>
    </w:p>
    <w:p>
      <w:r>
        <w:t>Il ricorrente chiede infine di ricommisurare la pena tenendo conto del fatto che la sua colpa dovrebbe essere considerata di gravità media, essendosi limitato ad accompagnare A.________ senza commettere ulteriori atti significativi. Sostiene inoltre di avere dato prova di una particolare collaborazione, avendo da subito dichiarato il possesso del manganello e contribuendo al suo ritrovamento, assumendosi altresì la responsabilità per quanto commesso.</w:t>
      </w:r>
    </w:p>
    <w:p>
      <w:r>
        <w:rPr>
          <w:b/>
        </w:rPr>
        <w:t>E. 8.2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 oppure appaia eccessivamente severa o clemente ( DTF 144 IV 313 consid. 1.2; 136 IV 55 consid. 5.6 pag. 61; 135 IV 130 consid. 5.3.1).</w:t>
      </w:r>
    </w:p>
    <w:p>
      <w:r>
        <w:rPr>
          <w:b/>
        </w:rPr>
        <w:t>E. 8.3</w:t>
      </w:r>
    </w:p>
    <w:p>
      <w:r>
        <w:t>Con le suddette argomentazioni il ricorrente si limita a sminuire la sua colpa, senza tuttavia confrontarsi con il considerando n. 61 della sentenza impugnata (pag. 109 segg.), spiegando con una motivazione specifica per quali ragioni la pena inflitta eccederebbe i limiti del quadro legale o si fonderebbe su criteri privi di pertinenza, estranei all' art. 47 CP . Adducendo semplicemente di essersi limitato ad accompagnare il correo senza commettere altri atti significativi, il ricorrente si scosta dai fatti oggetto di condanna. Quanto all'asserita collaborazione, egli la circoscrive al fatto di avere subito ammesso di possedere il manganello. Premesso che, in realtà, egli ha inizialmente affermato di avere colpito la vittima con una manata, e non con il manganello, la CARP ha spiegato per quali motivi non potevano essere dedotte circostanze attenuanti dal suo comportamento dopo i fatti. Ha rilevato che poco dopo l'omicidio egli ha partecipato a una riunione con A.________ e i suoi familiari ove è pure stata incontrata una persona per tentare di sapere quali informazioni avessero gli inquirenti in modo da eluderne l'operato. I giudici cantonali hanno poi considerato ch'egli ha iniziato subito a fare circolare la menzogna secondo cui la vittima ha sparato mentre gli imputati scendevano dalla loro autovettura e che il ricorrente non ha collaborato nemmeno durante l'inchiesta, negando agli inquirenti il codice per sbloccare il suo telefono cellulare. Il ricorrente non si confronta con queste considerazioni e non sostanzia quindi una violazione degli art. 47 segg. CP. Insufficientemente motivata, la censura non deve essere vagliata oltre.</w:t>
      </w:r>
    </w:p>
    <w:p>
      <w:r>
        <w:rPr>
          <w:b/>
        </w:rPr>
        <w:t>E. 9</w:t>
      </w:r>
    </w:p>
    <w:p>
      <w:r>
        <w:t>Ne segue che il ricorso deve essere respinto nella misura della sua ammissibilità.</w:t>
      </w:r>
    </w:p>
    <w:p>
      <w:r>
        <w:t>La domanda di assistenza giudiziaria con gratuito patrocinio presentata dal ricorrente merita di essere accolta in considerazione della sua situazione finanziaria e del fatto che il gravame non appariva d'acchito privo di possibilità di successo ( art. 64 cpv. 1 e 2 LTF ). L'avv. Deborah Gobbi viene incaricata del suo patrocinio gratuito. La patrocinatrice prospetta a questo titolo una nota professionale di fr. 6'000.--, indicando 33 ore di prestazioni rimunerate a fr. 180.-- orari, senza tuttavia fornire dettagli. Si tratta di un dispendio eccessivo per la procedura in questa sede, essenzialmente circoscritta alla stesura dell'allegato di ricorso. Non si giustifica pertanto di scostarsi dalla prassi di questa Corte, che riconosce di massima in casi analoghi un'indennità di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