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6B_1009/2014 vom 2. April 2015</w:t>
      </w:r>
    </w:p>
    <w:p>
      <w:r>
        <w:t>Bundesgericht, 2015-04-02, FR</w:t>
      </w:r>
    </w:p>
    <w:p>
      <w:r>
        <w:rPr>
          <w:b/>
        </w:rPr>
        <w:t xml:space="preserve">Quelle: </w:t>
      </w:r>
      <w:r>
        <w:t>https://mcp.opencaselaw.ch/entscheid/bger_6B_1009_2014</w:t>
      </w:r>
    </w:p>
    <w:p>
      <w:r>
        <w:t>FR: TF 6B_1009/2014 du 2 avril 2015</w:t>
      </w:r>
    </w:p>
    <w:p>
      <w:r>
        <w:t>IT: TF 6B_1009/2014 del 2 aprile 2015</w:t>
      </w:r>
    </w:p>
    <w:p>
      <w:pPr>
        <w:pStyle w:val="Heading2"/>
      </w:pPr>
      <w:r>
        <w:t>Erwägungen</w:t>
      </w:r>
    </w:p>
    <w:p>
      <w:r>
        <w:rPr>
          <w:b/>
        </w:rPr>
        <w:t>E. 1</w:t>
      </w:r>
    </w:p>
    <w:p>
      <w:r>
        <w:t>Le Tribunal fédéral examine d'office la recevabilité des recours qui lui sont soumis ( ATF 136 II 101 consid. 1 p. 103).</w:t>
      </w:r>
    </w:p>
    <w:p>
      <w:r>
        <w:rPr>
          <w:b/>
        </w:rPr>
        <w:t>E. 1.1</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 p. 60).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 p. 246 s.).</w:t>
      </w:r>
    </w:p>
    <w:p>
      <w:r>
        <w:rPr>
          <w:b/>
        </w:rPr>
        <w:t>E. 1.2</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139 II 404 consid. 10.1 p. 445 et 137 II 353 consid. 5.1 p. 356). Le reproche d'établissement arbitraire des faits se confond avec celui déduit de la violation du principe</w:t>
      </w:r>
    </w:p>
    <w:p>
      <w:r>
        <w:t>in dubio pro reo ( art. 32 Cst. ; art. 10 CPP ; art. 6 par. 2 CEDH ) au stade de l'appréciation des preuves ( ATF 138 V 74 consid. 7 p. 82 et 124 IV 86 consid. 2a p. 88).</w:t>
      </w:r>
    </w:p>
    <w:p>
      <w:r>
        <w:rPr>
          <w:b/>
        </w:rPr>
        <w:t>E. 1.3</w:t>
      </w:r>
    </w:p>
    <w:p>
      <w:r>
        <w:t>Le recours s'ouvre sur une longue présentation de faits numérotés avec des offres de preuve consistant en des simples renvois aux dossiers cantonaux (mémoire de recours, p. 9 ss), dont le recourant affirme qu'ils ont été arbitrairement omis par la cour cantonale. En se contentant de les exposer sans démontrer en quoi la cour cantonale les aurait arbitrairement omis, il présente une argumentation purement appellatoire et, partant, irrecevable. La cour de céans n'examinera dans la suite ces développements qu'autant que le recourant articule dans son recours des critiques circonstanciées à l'égard de l'état de fait de la décision querellée.</w:t>
      </w:r>
    </w:p>
    <w:p>
      <w:r>
        <w:rPr>
          <w:b/>
        </w:rPr>
        <w:t>E. 2</w:t>
      </w:r>
    </w:p>
    <w:p>
      <w:r>
        <w:t>Le recourant conteste sa condamnation pour injure à plusieurs égards.</w:t>
      </w:r>
    </w:p>
    <w:p>
      <w:r>
        <w:rPr>
          <w:b/>
        </w:rPr>
        <w:t>E. 2.1</w:t>
      </w:r>
    </w:p>
    <w:p>
      <w:r>
        <w:t>Il considère, à titre préliminaire, que le courrier du 5 décembre 2011, adressé par l'intimée au Ministère public, ne valait pas plainte pénale à son encontre ( art. 30 et 31 CP ; art. 304 CPP ), de sorte qu'il ne pouvait pas être condamné pour les propos injurieux tenus dans le SMS du 26 novembre 2011.</w:t>
      </w:r>
    </w:p>
    <w:p>
      <w:r>
        <w:rPr>
          <w:b/>
        </w:rPr>
        <w:t>E. 2.1.1</w:t>
      </w:r>
    </w:p>
    <w:p>
      <w:r>
        <w:t>Si une infraction n'est punie que sur plainte, toute personne lésée peut porter plainte contre l'auteur ( art. 30 al. 1 CP ). La plainte pénale doit être déposée auprès de la police, du ministère public ou de l'autorité pénale compétente en matière de contraventions, par écrit ou oralement; dans ce dernier cas, elle est consignée au procès-verbal ( art. 304 al. 1 CPP ). Une plainte est valable au sens de l' art. 30 CP si l'ayant droit, avant l'échéance d'un délai de trois mois depuis que l'auteur de l'infraction lui est connu ( art. 31 CP ), manifeste, dans les formes et auprès des autorités compétentes selon l' art. 304 CPP , sa volonté inconditionnelle que l'auteur de l'infraction soit poursuivi et que la procédure pénale se poursuive sans autre déclaration de sa volonté (cf. ATF 131 IV 97 consid. 3.1 p. 98; 115 IV 1 consid. 2a p. 2; 106 IV 244 consid. 1 p. 245). En règle générale, celui qui dépose plainte dénonce un état de fait déterminé, alors que la qualification juridique de l'acte appartient aux autorités ( ATF 131 IV 97 consid. 3.1 p. 98; 115 IV 1 consid. 2a p. 2). Si le plaignant énonce les éléments constitutifs qui, selon lui, sont réalisés, l'autorité n'est pas liée par cette qualification. Cela n'exclut en revanche pas que le plaignant limite sa plainte en n'indiquant que partiellement les faits pour lesquels il requiert une poursuite pénale ( ATF 131 IV 97 consid. 3.1 p. 98; 85 IV 73 consid. 2 p. 75).</w:t>
      </w:r>
    </w:p>
    <w:p>
      <w:r>
        <w:rPr>
          <w:b/>
        </w:rPr>
        <w:t>E. 2.1.2</w:t>
      </w:r>
    </w:p>
    <w:p>
      <w:r>
        <w:t>L'autorité cantonale a jugé que, si le courrier du 5 décembre 2011 ne mentionnait pas expressément que l'intimée souhaitait compléter ses précédentes plaintes pénales, il en résultait toutefois que l'intéressée y dénonçait la continuation d'un comportement menaçant et inquiétant de la part du prévenu à son endroit et y produisait une copie d'un SMS injurieux envoyé par celui-ci le 26 novembre 2011. Le but de l'intimée était donc d'informer l'autorité compétente de la survenance de nouveaux actes qui lui paraissaient justifier une poursuite pénale. Dès lors, la cour cantonale a considéré que le courrier de l'intimée valait comme plainte pénale à l'encontre du prévenu (jugement cantonal consid. 2.2 p. 15 s.).</w:t>
      </w:r>
    </w:p>
    <w:p>
      <w:r>
        <w:rPr>
          <w:b/>
        </w:rPr>
        <w:t>E. 2.1.3</w:t>
      </w:r>
    </w:p>
    <w:p>
      <w:r>
        <w:t>Le recourant se borne à affirmer que le courrier litigieux se termine par une requête de l'intimée au Ministère public visant à relever les appels entrant afin d'identifier la personne qui la harcelait au téléphone, de sorte que le courrier ne valait pas plainte pénale. Faute pour le recourant de s'en prendre à la motivation cantonale, sa critique apparaît irrecevable ( art. 42 al. 2 LTF ).</w:t>
      </w:r>
    </w:p>
    <w:p>
      <w:r>
        <w:t>En tout état, cette requête d'identification, ajoutée à la dénonciation de faits injurieux et menaçants ainsi que la production d'un SMS à l'appui, permettent de reconnaître la volonté inconditionnelle de l'intimée de voir l'auteur poursuivi pour les faits évoqués. Cette lettre a été déposée auprès de la bonne autorité, en l'occurrence le Ministère public ( art. 304 CPP ). Partant, c'est sans violation du droit fédéral que l'autorité cantonale a considéré qu'une plainte pénale avait été déposée pour les propos injurieux et menaçants en question.</w:t>
      </w:r>
    </w:p>
    <w:p>
      <w:r>
        <w:rPr>
          <w:b/>
        </w:rPr>
        <w:t>E. 2.2</w:t>
      </w:r>
    </w:p>
    <w:p>
      <w:r>
        <w:t>Indépendamment des injures contenues dans le SMS susmentionné, le recourant conteste avoir traité l'intimée de " conasse " et de " sale pute " au téléphone le 24 décembre 2010 puis, en personne, le 29 août 2011 à la sortie de l'école de leur fils.</w:t>
      </w:r>
    </w:p>
    <w:p>
      <w:r>
        <w:rPr>
          <w:b/>
        </w:rPr>
        <w:t>E. 2.2.1</w:t>
      </w:r>
    </w:p>
    <w:p>
      <w:r>
        <w:t>Concernant les premières injures, la cour cantonale a retenu que si, certes, cette conversation téléphonique ressortait uniquement des déclarations de l'intimée, le recourant avait lui-même déclaré à la police être fâché contre elle ce jour-là. Ajoutés à la crédibilité accordée aux déclarations de l'intimée, ces éléments venaient renforcer la réalité des faits au vu de la disposition psychologique du recourant, en particulier de ses pulsions hétéro-agressives. Concernant les injures à la sortie de l'école de leur fils, la cour cantonale a retenu que ces propos avaient également été mentionnés par un témoin présent lors des évènements. Par ailleurs, le recourant avait lui-même confirmé être dans un état d'énervement à ce moment-là.</w:t>
      </w:r>
    </w:p>
    <w:p>
      <w:r>
        <w:rPr>
          <w:b/>
        </w:rPr>
        <w:t>E. 2.2.2</w:t>
      </w:r>
    </w:p>
    <w:p>
      <w:r>
        <w:t>Le recourant reproduit, pour l'essentiel, mot pour mot son mémoire d'appel (p. 44 ss et 46 ss) en modifiant uniquement les autorités concernées, sans discuter la motivation cantonale, qui a rejeté de manière circonstanciée les griefs soulevés en appel. Ainsi, ses contestations sont irrecevables ( art. 42 al. 2 LTF ; cf.</w:t>
      </w:r>
    </w:p>
    <w:p>
      <w:r>
        <w:t>supra consid. 1.1). Au surplus, elles seraient également irrecevables concernant l'appréciation des faits, faute de satisfaire aux exigences de motivation accrues de l' art. 106 al. 2 LTF .</w:t>
      </w:r>
    </w:p>
    <w:p>
      <w:r>
        <w:t>Par ailleurs, en tant que le recourant conteste avoir des pulsions hétéro-agressives retenues par la cour cantonale, il se limite à rappeler qu'il avait été autorisé à sortir par les médecins de son institution psychiatrique pour exercer son droit de visite sur ses enfants, ce qui prouverait qu'il n'était plus sous l'emprise de telles pulsions. Son argument ne permet pas d'établir l'arbitraire dans les constatations cantonales. Au demeurant, outre le fait que le recourant avait choisi d'entreprendre une thérapie pour se protéger de ses propres pulsions hétéro-agressives (cf. jugement cantonal consid. 3.6.1.3 p. 19), pulsions dont il avait conscience selon sa psychiatre (jugement cantonal consid. B.e.c p. 7), il ressort de l'ensemble des éléments de fait retenus (SMS injurieux, énervement au tea-room ainsi qu'à la sortie d'école de ses enfants, etc.) que le recourant s'est montré agressif à plusieurs reprises vis-à-vis de son entourage. On ne saurait donc reprocher à la cour cantonale d'avoir arbitrairement établi les faits en retenant ses pulsions hétéro-agressives.</w:t>
      </w:r>
    </w:p>
    <w:p>
      <w:r>
        <w:rPr>
          <w:b/>
        </w:rPr>
        <w:t>E. 2.3</w:t>
      </w:r>
    </w:p>
    <w:p>
      <w:r>
        <w:t>Toujours en lien avec sa condamnation pour injure, le recourant soutient qu'il devrait être mis au bénéfice de l'exemption de peine prévue par l' art. 177 al. 2 CP , en affirmant que son comportement avait été provoqué par l'intimée.</w:t>
      </w:r>
    </w:p>
    <w:p>
      <w:r>
        <w:t>Fondé entièrement sur des faits qui ne ressortent pas du jugement attaqué et à propos desquels le recourant n'invoque pas de grief d'arbitraire quant à leur omission, ce grief est irrecevable (art. 99 al. 1 et 106 al. 2 LTF). Par ailleurs, son moyen résulte d'un copier-coller de son mémoire d'appel (p. 47), ce qui le rend irrecevable à cet égard également (cf.</w:t>
      </w:r>
    </w:p>
    <w:p>
      <w:r>
        <w:t>supra consid. 1.1).</w:t>
      </w:r>
    </w:p>
    <w:p>
      <w:r>
        <w:rPr>
          <w:b/>
        </w:rPr>
        <w:t>E. 3</w:t>
      </w:r>
    </w:p>
    <w:p>
      <w:r>
        <w:t>Le recourant conteste sa condamnation pour menaces.</w:t>
      </w:r>
    </w:p>
    <w:p>
      <w:r>
        <w:rPr>
          <w:b/>
        </w:rPr>
        <w:t>E. 3.1</w:t>
      </w:r>
    </w:p>
    <w:p>
      <w:r>
        <w:t>L' art. 180 al. 1 CP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 ATF 122 IV 97 consid. 2b p. 100 et les références citées). Une menace est qualifiée de grave si elle est objectivement de nature à alarmer ou à effrayer la victime. Il faut donc se demander si une personne raisonnable, dotée d'une résistance psychologique normale, aurait ressenti la menace comme grave ( ATF 99 IV 212 consid. 1a p. 215 s., voir aussi arrêt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 ATF 99 IV 212 consid. 1a p. 215 s.). Le comportement de l'auteur doit être examiné dans son ensemble pour déterminer ce que le destinataire était fondé à redouter (Bernard Corboz, Les infractions en droit suisse, vol. I, 3ème éd., 2010, n. 8 ad art. 180 CP ). Le juge dispose d'un certain pouvoir d'appréciation pour dire si la menace doit être qualifiée de grave. Subjectivement, l'auteur doit avoir l'intention non seulement de proférer des menaces graves, mais aussi d'alarmer ou d'effrayer le destinataire. Le dol éventuel suffit (arrêt 6B_598/2011 du 27 juillet 2012 consid. 1.1).</w:t>
      </w:r>
    </w:p>
    <w:p>
      <w:r>
        <w:rPr>
          <w:b/>
        </w:rPr>
        <w:t>E. 3.2</w:t>
      </w:r>
    </w:p>
    <w:p>
      <w:r>
        <w:t>La cour cantonale a tenu pour établi que le recourant avait dit à l'intimée lors d'une conversation téléphonique du 24 décembre 2010, précédant leur rendez-vous du même jour, au sujet de leurs enfants: " si tu ne me les rends pas, c'est à tes risques et périls, tu vas me le payer, connasse, sale pute, je vais tuer tout le monde, ton père ". Il y avait lieu de tenir les propos pour avérés, compte tenu de la crédibilité des déclarations de la plaignante et de leur coïncidence avec le climat et l'état psychologique de l'intéressé. Les précautions prises par l'intimée en convenant d'un rendez-vous subséquent dans un lieu fréquenté, s'y rendant accompagnée, puis en allant trouver l'aide de la police, démontrait la crainte suscitée par les menaces proférées par le recourant. Le fait que ce sentiment n'a été verbalisé par la plaignante qu'ultérieurement ne suffisait pas à contredire les manifestations de peur établies par les réactions de l'intimée ce jour-là. Par ailleurs, les paroles du recourant exprimaient clairement une volonté de menacer la vie de " tout le monde ", en particulier du père de la plaignante, avec lequel il était en conflit. Ces paroles étaient de nature à alarmer et effrayer l'intimée en visant son intégrité physique, ainsi que celle de ses proches.</w:t>
      </w:r>
    </w:p>
    <w:p>
      <w:r>
        <w:rPr>
          <w:b/>
        </w:rPr>
        <w:t>E. 3.3</w:t>
      </w:r>
    </w:p>
    <w:p>
      <w:r>
        <w:t>À nouveau, hormis une modification de la désignation des autorités concernées, le recourant reproduit mot pour mot son mémoire d'appel (p. 48 ss), tant sur le caractère menaçant de son comportement que sur la crainte suscitée chez l'intimée. Le recourant ne discute ainsi nullement l'argumentation de la cour cantonale, comme il en a pourtant l'obligation afin de satisfaire à son devoir de motiver le recours ( art. 42 al. 2 LTF ; cf</w:t>
      </w:r>
    </w:p>
    <w:p>
      <w:r>
        <w:t>supra consid. 1.1). En tout état, le recourant n'apporte aucun élément d'appréciation que la cour cantonale aurait ignoré. En tant qu'il conteste les faits, sa démarche, largement appellatoire, ne satisfait pas aux exigences de motivation déduites de l' art. 106 al. 2 LTF . Son grief se révèle entièrement irrecevable.</w:t>
      </w:r>
    </w:p>
    <w:p>
      <w:r>
        <w:rPr>
          <w:b/>
        </w:rPr>
        <w:t>E. 4</w:t>
      </w:r>
    </w:p>
    <w:p>
      <w:r>
        <w:t>Le recourant s'en prend à sa condamnation pour voies de fait.</w:t>
      </w:r>
    </w:p>
    <w:p>
      <w:r>
        <w:rPr>
          <w:b/>
        </w:rPr>
        <w:t>E. 4.1</w:t>
      </w:r>
    </w:p>
    <w:p>
      <w:r>
        <w:t>Il reproche à la cour cantonale d'avoir violé le principe</w:t>
      </w:r>
    </w:p>
    <w:p>
      <w:r>
        <w:t>in dubio pro reo en lien avec l'appréciation des faits et des preuves en retenant qu'il avait renversé du thé chaud sur l'intimée au tea-room le 24 décembre 2010. Il considère par ailleurs que le renversement du sucrier sur la tête de l'intimée n'est pas constitutif de voies de fait.</w:t>
      </w:r>
    </w:p>
    <w:p>
      <w:r>
        <w:rPr>
          <w:b/>
        </w:rPr>
        <w:t>E. 4.2</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Peuvent être qualifiées de voies de fait, une gifle, un coup de poing ou de pied, de fortes bourrades avec les mains ou les coudes (arrêt 6B_525/2011 du 7 février 2012 consid. 4.1), l'arrosage d'une personne au moyen d'un liquide, l'ébouriffage d'une coiffure soigneusement élaborée ou encore un « entartage » et la projection d'objets durs d'un certain poids ( ATF 117 IV 14 consid. 2a/cc p. 17; arrêts 6B_163/2008 du 15 avril 2008 consid. 2; 6P.99/2001 du 8 octobre 2001 consid. 2b et 2c).</w:t>
      </w:r>
    </w:p>
    <w:p>
      <w:r>
        <w:rPr>
          <w:b/>
        </w:rPr>
        <w:t>E. 4.3</w:t>
      </w:r>
    </w:p>
    <w:p>
      <w:r>
        <w:t>Concernant le jet du thé chaud sur l'intimée, deux témoins présents lors de la rencontre du 24 décembre 2010 avaient déclaré avoir vu une tasse de thé gicler et les vêtements de la plaignante trempés. Bien que ces témoins n'eussent pas vu le geste ayant provoqué ce résultat, aucun élément ne venait contredire la version de l'intimée, selon laquelle le recourant lui avait jeté son thé chaud dessus. La version du recourant n'a pas été retenue, car il apparaissait douteux que l'intimée l'accuserait d'un geste qu'elle aurait elle-même commis dans un lieu public, volontairement choisi pour s'assurer d'un entourage sécurisant.</w:t>
      </w:r>
    </w:p>
    <w:p>
      <w:r>
        <w:t>Concernant le renversement du sucrier sur la tête de l'intimée, la cour cantonale a retenu que l'inconvenance de ce geste ne pouvait être réduite au simple fait qu'il suffisait de s'épousseter pour en annihiler la portée. Contrairement à ce qu'invoquait le recourant, agir de la sorte en public, tout en adoptant un comportement agressif et menaçant, était de nature à porter atteinte à l'intégrité psychique, laquelle faisait partie de l'intégrité physique de la personne visée. L'effondrement de l'intimée au départ du recourant et des enfants reflétait l'impact de cette situation conflictuelle sur elle.</w:t>
      </w:r>
    </w:p>
    <w:p>
      <w:r>
        <w:rPr>
          <w:b/>
        </w:rPr>
        <w:t>E. 4.4</w:t>
      </w:r>
    </w:p>
    <w:p>
      <w:r>
        <w:t>Il ne sera pas entré en matière sur les contestations qui relèvent d'une simple reproduction du mémoire d'appel (p. 16 ss; cf.</w:t>
      </w:r>
    </w:p>
    <w:p>
      <w:r>
        <w:t>supra consid. 1.1). Quant à la contestation de l'appréciation cantonale selon laquelle il apparaissait douteux que l'intimée accuse son ex-époux d'un geste qu'elle aurait elle-même commis dans un lieu public, le recourant ne démontre pas de manière suffisamment motivée en quoi ce raisonnement serait arbitraire ( art. 106 al. 2 LTF ).</w:t>
      </w:r>
    </w:p>
    <w:p>
      <w:r>
        <w:t>Au vu des événements retenus, c'est sans violer l' art. 126 CP que la cour cantonale a qualifié de voies de fait le renversement du thé chaud et du sucre sur l'intimée, comportement qui dépasse ce qui est socialement toléré, en particulier dans un lieu public, et qui porte atteinte à l'intégrité psychique, voire physique de l'intimée.</w:t>
      </w:r>
    </w:p>
    <w:p>
      <w:r>
        <w:rPr>
          <w:b/>
        </w:rPr>
        <w:t>E. 5</w:t>
      </w:r>
    </w:p>
    <w:p>
      <w:r>
        <w:t>Enfin, le recourant conteste sa condamnation pour violence ou menace contre les autorités et les fonctionnaires.</w:t>
      </w:r>
    </w:p>
    <w:p>
      <w:r>
        <w:rPr>
          <w:b/>
        </w:rPr>
        <w:t>E. 5.1</w:t>
      </w:r>
    </w:p>
    <w:p>
      <w:r>
        <w:t>L' 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w:t>
      </w:r>
    </w:p>
    <w:p>
      <w:r>
        <w:rPr>
          <w:b/>
        </w:rPr>
        <w:t>E. 5.1.1</w:t>
      </w:r>
    </w:p>
    <w:p>
      <w:r>
        <w:t>Selon la première variante de l' art. 285 ch. 1 CP , il n'est pas nécessaire que l'acte du fonctionnaire soit rendu totalement impossible: il suffit qu'il soit entravé de telle manière qu'il ne puisse être accompli comme prévu ou qu'il soit rendu plus difficile ( ATF 133 IV 97 consid. 4.2 p. 100 et consid 5.2 p. 102 ad art. 286 CP ; 120 IV 136 consid. 2a p. 139; arrêt 6B_659/2013 du 4 novembre 2013 consid. 1.1).</w:t>
      </w:r>
    </w:p>
    <w:p>
      <w:r>
        <w:rPr>
          <w:b/>
        </w:rPr>
        <w:t>E. 5.1.2</w:t>
      </w:r>
    </w:p>
    <w:p>
      <w:r>
        <w:t>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(arrêt 6B_257/2010 du 5 octobre 2010 consid. 5.1.2).</w:t>
      </w:r>
    </w:p>
    <w:p>
      <w:r>
        <w:t>La notion de voies de fait est la même que celle figurant à l' art. 126 CP . Les voies de fait au sens de l' art. 285 CP doivent toutefois revêtir une certaine intensité. De même que l'acte de violence, elles supposent un net déploiement de force (arrêt 6B_257/2010 du 5 octobre 2010 consid. 5.1.2 et réf. citées).</w:t>
      </w:r>
    </w:p>
    <w:p>
      <w:r>
        <w:rPr>
          <w:b/>
        </w:rPr>
        <w:t>E. 5.2</w:t>
      </w:r>
    </w:p>
    <w:p>
      <w:r>
        <w:t>À teneur du jugement cantonal, dès le début de l'intervention policière du 24 décembre 2010, le recourant avait fait preuve d'un comportement hostile, se manifestant notamment par des insultes et menaces vis-à-vis du gendarme intimé, les menaces visant en particulier son genou. L'intervention avait duré plusieurs heures, nécessité le renfort de deux patrouilles et l'acheminement de deux psychiatres et deux infirmières. Cette intervention s'était achevée par l'interpellation et l'hospitalisation non volontaire du recourant, ordonnée par l'une des psychiatres et validée par sa supérieure hiérarchique. Les infirmières de l'Unité mobile d'urgences sociales (ci-après: UMUS) avaient été informées de ces menaces avant l'interpellation et l'immobilisation du recourant par les gendarmes.</w:t>
      </w:r>
    </w:p>
    <w:p>
      <w:r>
        <w:t>Si aucun des tiers présents n'avait pu confirmer le coup donné par le recourant au genou du gendarme intimé, les trois autres gendarmes ayant procédé à l'interpellation du prévenu avaient cependant déclaré que c'était bien cet acte qui avait justifié la maîtrise et le menottage de celui-ci. Le déroulement des évènements, à savoir l'entrée des gendarmes dans l'appartement en amenant le recourant dans son salon, la prise en charge des enfants par l'UMUS, puis leur départ avec leur mère, expliquaient les différentes positions et perceptions des divers intervenants sans démentir l'existence de ce coup. Par ailleurs, après avoir nié ce fait, le recourant avait tout de même concédé, lors de l'audience du 12 septembre 2013, qu'il s'était débattu et avait pu donner des coups de pied, tenir des propos menaçants ou proférer des insultes. Devant le Ministère public, il avait aussi reconnu avoir provoqué le gendarme intimé à se battre lorsqu'il se trouvait sur le pas-de-porte, à savoir avant son immobilisation.</w:t>
      </w:r>
    </w:p>
    <w:p>
      <w:r>
        <w:t>La cour cantonale a donc retenu, en considération de la fiabilité accrue des déclarations du gendarme intimé par rapport à la première version du recourant, que ce dernier avait effectivement donné un coup au genou du gendarme, qui intervenait dans l'exercice de ses fonctions. La nature de l'acte et l'absence de blessure justifiaient la qualification de voies de fait. Ainsi, le recourant s'est rendu coupable de violence ou menaces contre les autorités et les fonctionnaires au sens de l' art. 285 CP .</w:t>
      </w:r>
    </w:p>
    <w:p>
      <w:r>
        <w:rPr>
          <w:b/>
        </w:rPr>
        <w:t>E. 5.3</w:t>
      </w:r>
    </w:p>
    <w:p>
      <w:r>
        <w:t>Il ne sera pas entré en matière sur les critiques appellatoires du recourant qui s'opposent, sans autre motivation, aux constatations factuelles cantonales (cf. art. 105 al. 1 et 106 al. 2 LTF; mémoire de recours p. 26 - 28).</w:t>
      </w:r>
    </w:p>
    <w:p>
      <w:r>
        <w:t>C'est en vain que le recourant affirme qu'en refusant de garder la porte ouverte lorsque les policiers se trouvaient devant son appartement, il n'aurait pas empêché un acte officiel, puisque ce n'est pas ce comportement qui fonde sa condamnation. Il en va de même lorsqu'il soutient qu'il n'avait pas l'obligation de se soumettre à une arrestation au motif que les policiers avaient agi sans mandat d'arrêt et qu'il n'y avait aucun flagrant délit d'un crime. Au surplus, sa critique est également irrecevable du fait qu'il s'agit d'une simple affirmation nullement étayée.</w:t>
      </w:r>
    </w:p>
    <w:p>
      <w:r>
        <w:t>En effet, la condamnation du recourant se fonde sur la seconde variante de l' art. 285 ch. 1 CP qui n'exige pas que l'auteur empêche un acte officiel, du moment qu'il s'est livré à des voies de fait sur un policier en fonction (cf.</w:t>
      </w:r>
    </w:p>
    <w:p>
      <w:r>
        <w:t>supra consid. 5.1.2). Contrairement à ce que fait valoir le recourant, l'absence de blessure ne suffit pas à nier des voies de fait puisque cette infraction n'implique pas l'existence de lésions corporelles. Le coup de pied porté au genou du policier ne relève pas d'une simple brusquerie, mais constitue un acte agressif d'une certaine intensité, en particulier au vu du contexte hostile qui régnait au moment des faits. Un tel comportement est donc constitutif de voies de fait, de sorte que l'infraction définie à l' art. 285 CP est réalisée.</w:t>
      </w:r>
    </w:p>
    <w:p>
      <w:r>
        <w:rPr>
          <w:b/>
        </w:rPr>
        <w:t>E. 6</w:t>
      </w:r>
    </w:p>
    <w:p>
      <w:r>
        <w:t>Le recourant conclut à la restitution des pièces n° 1 et 2 figurant à l'inventaire du 5 janvier 2010, mais ne formule aucun grief en ce sens, de sorte qu'il n'y a pas lieu d'entrer en matière sur ce point ( art. 42 al. 2 LTF ). Enfin, au vu de l'issue du recours, il n'y a pas lieu d'entrer en matière sur les conclusions en indemnisation.</w:t>
      </w:r>
    </w:p>
    <w:p>
      <w:r>
        <w:rPr>
          <w:b/>
        </w:rPr>
        <w:t>E. 7</w:t>
      </w:r>
    </w:p>
    <w:p>
      <w:r>
        <w:t>Mal fondé, le recours doit être rejeté dans la faible mesure où il est recevable. Largement appellatoire et à la limite de la témérité sur certains points, le recours était d'emblée dénué de chances de succès, si bien que l'assistance judiciaire doit être refusée ( art. 64 al. 1 LTF ). La cause étant jugée, la demande d'effet suspensif devient sans objet. Le recourant, qui succombe, devra supporter les frais ( art. 66 al. 1 LTF ), dont le montant sera toutefois arrêté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