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6B_1008/2013 vom 27. März 2014</w:t>
      </w:r>
    </w:p>
    <w:p>
      <w:r>
        <w:t>Bundesgericht, 2014-03-27, FR</w:t>
      </w:r>
    </w:p>
    <w:p>
      <w:r>
        <w:rPr>
          <w:b/>
        </w:rPr>
        <w:t xml:space="preserve">Quelle: </w:t>
      </w:r>
      <w:r>
        <w:t>https://mcp.opencaselaw.ch/entscheid/bger_6B_1008_2013</w:t>
      </w:r>
    </w:p>
    <w:p>
      <w:r>
        <w:t>FR: TF 6B_1008/2013 du 27 mars 2014</w:t>
      </w:r>
    </w:p>
    <w:p>
      <w:r>
        <w:t>IT: TF 6B_1008/2013 del 27 marzo 2014</w:t>
      </w:r>
    </w:p>
    <w:p>
      <w:pPr>
        <w:pStyle w:val="Heading2"/>
      </w:pPr>
      <w:r>
        <w:t>Erwägungen</w:t>
      </w:r>
    </w:p>
    <w:p>
      <w:r>
        <w:rPr>
          <w:b/>
        </w:rPr>
        <w:t>E. 1</w:t>
      </w:r>
    </w:p>
    <w:p>
      <w:r>
        <w:t>Se plaignant d'une violation de l' art. 426 al. 2 CPP et de l'établissement arbitraire des faits, la recourante conteste la mise à sa charge d'une part des frais de la procédure de première instance.</w:t>
      </w:r>
    </w:p>
    <w:p>
      <w:r>
        <w:rPr>
          <w:b/>
        </w:rPr>
        <w:t>E. 1.1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ATF 138 III 378 consid. 6.1 p. 379 s.), et si la correction du vice est susceptible d'influer sur le sort de la cause ( art. 97 al. 1 LTF ). Le Tribunal fédéral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1.2</w:t>
      </w:r>
    </w:p>
    <w:p>
      <w:r>
        <w:t>L' art. 423 CPP prévoit que les frais de procédure sont mis à la charge de la Confédération ou du canton qui a conduit la procédure, sauf disposition contraire. 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Un retrait de plainte, comme en l'espèce, s'apparente d'un point de vue procédural à un classement (cf. art. 319 al. 1 let . d CPP). En ce sens, l' art. 426 al. 2 CPP est susceptible de s'appliquer dans le cadre d'un retrait de plainte pour une infraction poursuivie sur plainte (arrêt 6B_87/2012 du 27 avril 2012 consid. 1.1).</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(ATF 119 la 332 consid. 1 b p. 334; 116 la 162 consid. 2c p. 169). Le fait reproché doit constituer une violation claire de la norme de comportement (ATF 119 la 332 consid. 1 b p. 334; 116 la 162 consid. 2d p. 171). En cas d'acquittement partiel, la jurisprudence a reconnu qu'une certaine marge d'appréciation devait être laissée à l'autorité parce qu'il est difficile de déterminer avec exactitude les frais qui relèvent de chaque fait imputable ou non au condamné (arrêts 6B_218/2013 du 13 juin 2013 consid. 5.2; 6B_45/2011 du 12 septembre 2011 consid. 3.1). Ce principe doit également valoir dans le cas où seule une partie des faits pour lesquels le poursuivi a bénéficié d'un acquittement constitue un comportement fautif contraire à une règle juridique.</w:t>
      </w:r>
    </w:p>
    <w:p>
      <w:r>
        <w:rPr>
          <w:b/>
        </w:rPr>
        <w:t>E. 1.3</w:t>
      </w:r>
    </w:p>
    <w:p>
      <w:r>
        <w:t>En substance, la cour cantonale a retenu, sur la base de deux témoignages, que l'essentiel des faits à l'origine de la procédure étaient établis. La recourante avait prélevé indûment de l'argent dans la caisse enregistreuse et n'avait pas enregistré certaines consommations et encaissé l'argent pour elle. Ce comportement était fautif sur le plan civil et se trouvait à l'origine de la plainte et de l'ouverture de l'enquête pénale. Le comportement de la recourante ayant une relation de causalité avec les frais imputés, il y avait lieu d'appliquer l' art. 426 al. 2 CPP et de maintenir la part des frais de procédure de première instance par 1700 fr. à la charge de la recourante.</w:t>
      </w:r>
    </w:p>
    <w:p>
      <w:r>
        <w:rPr>
          <w:b/>
        </w:rPr>
        <w:t>E. 1.4</w:t>
      </w:r>
    </w:p>
    <w:p>
      <w:r>
        <w:t>La recourante soutient que ce serait l'altercation du 15 février 2010 qui serait à l'origine de la plainte de B.________ et non les vols, qui n'auraient été évoqués qu'à la toute fin de la plainte de celui-ci. Les faits reprochés à la recourante durant cette altercation n'ayant pas été établis, c'est de manière arbitraire que la cour cantonale aurait retenu que le comportement fautif de la recourante, pour l'essentiel des faits, était avéré, qu'il avait un lien de causalité avec les frais imputés et qu'il convenait ainsi de maintenir sa part des frais à 1700 francs. De plus, la recourante avait elle-même déposé plainte contre B.________ pour les événements du 15 février 2010. Ce n'était qu'à l'audience de jugement du 3 juillet 2013 que B.________ avait admis les faits, permettant le retrait des plaintes respectives. S'il avait d'emblée reconnu ceux-ci, des mesures d'instruction auraient pu être évitées et par conséquent des frais également.</w:t>
      </w:r>
    </w:p>
    <w:p>
      <w:r>
        <w:rPr>
          <w:b/>
        </w:rPr>
        <w:t>E. 1.5</w:t>
      </w:r>
    </w:p>
    <w:p>
      <w:r>
        <w:t>Dans une grande mesure, l'argumentation de la recourante consiste à opposer sa propre appréciation des faits à celle de la cour cantonale, sans démontrer en quoi celle-ci serait arbitraire. A cet égard, sa critique est appellatoire, partant irrecevable. Pour le surplus, il ressort du dispositif du jugement de première instance qu'une part des frais à hauteur de 1700 fr. a été mise à la charge de la recourante, mais également qu'une part de 1500 fr. a été mise à la charge de B.________ et qu'enfin le solde a été laissé à la charge de l'Etat. La cour cantonale a retenu qu'il était établi que la recourante avait pris indûment de l'argent dans la caisse du restaurant de B.________ et qu'elle avait volontairement omis de facturer certaines consommations pour garder l'argent. On comprend ainsi de la motivation cantonale que la part de 1700 fr. correspond aux frais relatifs à ce comportement fautif. Il constitue bien, au demeurant, un comportement contraire à une règle juridique, ce que la recourante ne conteste pas. Quant à la part des frais relatifs à l'altercation, elle a été pour partie mise à la charge de B.________ et pour partie à celle de l'Etat. La recourante ne prétend, ni ne démontre que cette répartition des frais violerait la marge d'appréciation de l'autorité cantonale à cet égard et tel n'est pas le cas. La cour cantonale n'a ainsi pas violé le droit fédéral.</w:t>
      </w:r>
    </w:p>
    <w:p>
      <w:r>
        <w:rPr>
          <w:b/>
        </w:rPr>
        <w:t>E. 2</w:t>
      </w:r>
    </w:p>
    <w:p>
      <w:r>
        <w:t>La recourante soutient que la cour cantonale aurait commis un déni de justice en n'examinant pas la possibilité d'appliquer l' art. 425 CPP comme elle l'avait requis devant cette autorité. Elle se plaint également du fait que la cour cantonale n'a pas tenu compte de sa situation financière, moins favorable et établie par pièces, au moment où elle a statué, mais de celle ressortant du jugement de première instance.</w:t>
      </w:r>
    </w:p>
    <w:p>
      <w:r>
        <w:rPr>
          <w:b/>
        </w:rPr>
        <w:t>E. 2.1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 Le droit d'être entendu, garanti par l' art. 29 al. 2 Cst. implique en outre pour l'autorité l'obligation de motiver sa décision; elle peut toutefois se limiter aux questions décisives pour l'issue du litige ( ATF 138 IV 81 consid. 2.2 p. 84; 134 I 83 consid. 4.1 p. 88 et les références citées).</w:t>
      </w:r>
    </w:p>
    <w:p>
      <w:r>
        <w:rPr>
          <w:b/>
        </w:rPr>
        <w:t>E. 2.2</w:t>
      </w:r>
    </w:p>
    <w:p>
      <w:r>
        <w:t>L'arrêt attaqué est muet sur la question de l'application de l' art. 425 CPP , bien que la recourante en ait requis l'application dans son appel (cf. pièce 48/1 du dossier cantonal). La cour cantonale s'est limitée à confirmer la part des frais mise à la charge de la recourante et ne s'est pas prononcée sur la possibilité de réduire ou remettre les frais compte tenu de la situation de la personne astreinte à les payer. Ce faisant, la cour cantonale a violé l' art. 3 al. 2 let . c CPP et l' art. 29 Cst. , de sorte que le recours doit être admis sur ce point. Il appartiendra à la cour cantonale de statuer sur cette question en tenant compte de toutes les circonstances et de la situation, notamment financière, de la recourante au moment où elle statue.</w:t>
      </w:r>
    </w:p>
    <w:p>
      <w:r>
        <w:rPr>
          <w:b/>
        </w:rPr>
        <w:t>E. 3</w:t>
      </w:r>
    </w:p>
    <w:p>
      <w:r>
        <w:t>Le recours doit être partiellement admis, l'arrêt attaqué annulé et la cause renvoyée à la cour cantonale pour qu'elle statue sur la question de l'application de l' art. 425 CPP . Pour le surplus, le recours est rejeté dans la mesure où il est recevable.</w:t>
      </w:r>
    </w:p>
    <w:p>
      <w:r>
        <w:t>La recourante a requis l'assistance judiciaire. Cette requête est sans objet dans la mesure où elle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Une partie des frais sera ainsi supportée par la recourante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